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3410" w:rsidR="00D436C2" w:rsidP="00DB7395" w:rsidRDefault="00D436C2" w14:paraId="41173A84" w14:textId="77777777">
      <w:pPr>
        <w:pStyle w:val="naislab"/>
        <w:spacing w:before="0" w:after="0"/>
        <w:ind w:firstLine="720"/>
      </w:pPr>
    </w:p>
    <w:p w:rsidRPr="00823410" w:rsidR="007116C7" w:rsidP="00DB7395" w:rsidRDefault="007116C7" w14:paraId="332CB06C" w14:textId="77777777">
      <w:pPr>
        <w:pStyle w:val="naislab"/>
        <w:spacing w:before="0" w:after="0"/>
        <w:ind w:firstLine="720"/>
      </w:pPr>
      <w:r w:rsidRPr="00823410">
        <w:t> </w:t>
      </w:r>
    </w:p>
    <w:p w:rsidRPr="00823410" w:rsidR="007116C7" w:rsidP="00DB7395" w:rsidRDefault="007116C7" w14:paraId="5478EA3D" w14:textId="77777777">
      <w:pPr>
        <w:pStyle w:val="naisnod"/>
        <w:spacing w:before="0" w:after="0"/>
        <w:ind w:firstLine="720"/>
      </w:pPr>
      <w:r w:rsidRPr="00823410">
        <w:t>Izziņa par atzinumos sniegtajiem iebildumiem</w:t>
      </w:r>
    </w:p>
    <w:p w:rsidRPr="00823410" w:rsidR="007116C7" w:rsidP="00DB7395" w:rsidRDefault="007116C7" w14:paraId="3DBEF92E"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823410" w:rsidR="00DE5C30" w14:paraId="0716C01F" w14:textId="77777777">
        <w:trPr>
          <w:jc w:val="center"/>
        </w:trPr>
        <w:tc>
          <w:tcPr>
            <w:tcW w:w="10188" w:type="dxa"/>
            <w:tcBorders>
              <w:bottom w:val="single" w:color="000000" w:sz="6" w:space="0"/>
            </w:tcBorders>
          </w:tcPr>
          <w:p w:rsidRPr="00823410" w:rsidR="007116C7" w:rsidP="00710E30" w:rsidRDefault="00710E30" w14:paraId="16C7B927" w14:textId="67FEB5C2">
            <w:pPr>
              <w:jc w:val="center"/>
              <w:rPr>
                <w:b/>
              </w:rPr>
            </w:pPr>
            <w:r>
              <w:rPr>
                <w:b/>
              </w:rPr>
              <w:t xml:space="preserve">par </w:t>
            </w:r>
            <w:r w:rsidRPr="00710E30">
              <w:rPr>
                <w:b/>
              </w:rPr>
              <w:t>Ministru kabineta noteikumu projekt</w:t>
            </w:r>
            <w:r>
              <w:rPr>
                <w:b/>
              </w:rPr>
              <w:t>u</w:t>
            </w:r>
            <w:r w:rsidRPr="00710E30">
              <w:rPr>
                <w:b/>
              </w:rPr>
              <w:t xml:space="preserve"> </w:t>
            </w:r>
            <w:r w:rsidRPr="001F2C26" w:rsidR="001F2C26">
              <w:rPr>
                <w:b/>
              </w:rPr>
              <w:t>"Dzelzceļa satiksmes negadījumu klasifikācijas, izmeklēšanas un uzskaites kārtība" un tā anotāciju</w:t>
            </w:r>
          </w:p>
        </w:tc>
      </w:tr>
    </w:tbl>
    <w:p w:rsidRPr="00823410" w:rsidR="007B4C0F" w:rsidP="00DB7395" w:rsidRDefault="007B4C0F" w14:paraId="2319BA31" w14:textId="5185D677">
      <w:pPr>
        <w:pStyle w:val="naisf"/>
        <w:spacing w:before="0" w:after="0"/>
        <w:ind w:firstLine="720"/>
      </w:pPr>
    </w:p>
    <w:p w:rsidRPr="00823410" w:rsidR="00960852" w:rsidP="00DB7395" w:rsidRDefault="00960852" w14:paraId="16817A42" w14:textId="77777777">
      <w:pPr>
        <w:pStyle w:val="naisf"/>
        <w:spacing w:before="0" w:after="0"/>
        <w:ind w:firstLine="720"/>
      </w:pPr>
    </w:p>
    <w:p w:rsidRPr="00823410" w:rsidR="007B4C0F" w:rsidP="00184479" w:rsidRDefault="007B4C0F" w14:paraId="2D08B568" w14:textId="77777777">
      <w:pPr>
        <w:pStyle w:val="naisf"/>
        <w:spacing w:before="0" w:after="0"/>
        <w:ind w:firstLine="0"/>
        <w:jc w:val="center"/>
        <w:rPr>
          <w:b/>
        </w:rPr>
      </w:pPr>
      <w:bookmarkStart w:name="_Hlk38190862" w:id="0"/>
      <w:r w:rsidRPr="00823410">
        <w:rPr>
          <w:b/>
        </w:rPr>
        <w:t xml:space="preserve">I. Jautājumi, par kuriem saskaņošanā </w:t>
      </w:r>
      <w:r w:rsidRPr="00823410" w:rsidR="00134188">
        <w:rPr>
          <w:b/>
        </w:rPr>
        <w:t xml:space="preserve">vienošanās </w:t>
      </w:r>
      <w:r w:rsidRPr="00823410">
        <w:rPr>
          <w:b/>
        </w:rPr>
        <w:t>nav panākta</w:t>
      </w:r>
      <w:bookmarkEnd w:id="0"/>
    </w:p>
    <w:p w:rsidRPr="00823410" w:rsidR="007B4C0F" w:rsidP="00DB7395" w:rsidRDefault="007B4C0F" w14:paraId="422414D2" w14:textId="155449F8">
      <w:pPr>
        <w:pStyle w:val="naisf"/>
        <w:spacing w:before="0" w:after="0"/>
        <w:ind w:firstLine="720"/>
      </w:pPr>
    </w:p>
    <w:p w:rsidRPr="00823410" w:rsidR="00960852" w:rsidP="00DB7395" w:rsidRDefault="00960852" w14:paraId="5DA66FF0" w14:textId="77777777">
      <w:pPr>
        <w:pStyle w:val="naisf"/>
        <w:spacing w:before="0" w:after="0"/>
        <w:ind w:firstLine="720"/>
      </w:pPr>
    </w:p>
    <w:tbl>
      <w:tblPr>
        <w:tblW w:w="1437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977"/>
        <w:gridCol w:w="2301"/>
        <w:gridCol w:w="2078"/>
      </w:tblGrid>
      <w:tr w:rsidRPr="00823410" w:rsidR="0003416E" w:rsidTr="004807FD" w14:paraId="7DF34FB6" w14:textId="77777777">
        <w:tc>
          <w:tcPr>
            <w:tcW w:w="8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823410" w:rsidR="005F4BFD" w:rsidP="008A30D5" w:rsidRDefault="005F4BFD" w14:paraId="7D3FA569" w14:textId="77777777">
            <w:pPr>
              <w:pStyle w:val="naisc"/>
              <w:spacing w:before="0" w:after="0"/>
            </w:pPr>
            <w:r w:rsidRPr="00823410">
              <w:t>Nr. p.k.</w:t>
            </w:r>
          </w:p>
        </w:tc>
        <w:tc>
          <w:tcPr>
            <w:tcW w:w="308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823410" w:rsidR="005F4BFD" w:rsidP="00364BB6" w:rsidRDefault="005F4BFD" w14:paraId="0DB9A748" w14:textId="77777777">
            <w:pPr>
              <w:pStyle w:val="naisc"/>
              <w:spacing w:before="0" w:after="0"/>
              <w:ind w:firstLine="12"/>
            </w:pPr>
            <w:r w:rsidRPr="00823410">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823410" w:rsidR="005F4BFD" w:rsidP="00364BB6" w:rsidRDefault="005F4BFD" w14:paraId="26532BA2" w14:textId="77777777">
            <w:pPr>
              <w:pStyle w:val="naisc"/>
              <w:spacing w:before="0" w:after="0"/>
              <w:ind w:right="3"/>
            </w:pPr>
            <w:r w:rsidRPr="00823410">
              <w:t>Atzinumā norādītais ministrijas (citas institūcijas) iebildums</w:t>
            </w:r>
            <w:r w:rsidRPr="00823410" w:rsidR="00184479">
              <w:t>,</w:t>
            </w:r>
            <w:r w:rsidRPr="00823410" w:rsidR="000E5509">
              <w:t xml:space="preserve"> kā arī saskaņošanā papildus izteiktais iebildums</w:t>
            </w:r>
            <w:r w:rsidRPr="00823410">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823410" w:rsidR="005F4BFD" w:rsidP="00D231C2" w:rsidRDefault="005F4BFD" w14:paraId="5FBD9B59" w14:textId="77777777">
            <w:pPr>
              <w:pStyle w:val="naisc"/>
              <w:spacing w:before="0" w:after="0"/>
              <w:ind w:firstLine="21"/>
            </w:pPr>
            <w:r w:rsidRPr="00823410">
              <w:t>Atbildīgās ministrijas pamatojums</w:t>
            </w:r>
            <w:r w:rsidRPr="00823410" w:rsidR="009307F2">
              <w:t xml:space="preserve"> iebilduma noraidījumam</w:t>
            </w:r>
          </w:p>
        </w:tc>
        <w:tc>
          <w:tcPr>
            <w:tcW w:w="2301" w:type="dxa"/>
            <w:tcBorders>
              <w:top w:val="single" w:color="auto" w:sz="4" w:space="0"/>
              <w:left w:val="single" w:color="auto" w:sz="4" w:space="0"/>
              <w:bottom w:val="single" w:color="auto" w:sz="4" w:space="0"/>
              <w:right w:val="single" w:color="auto" w:sz="4" w:space="0"/>
            </w:tcBorders>
            <w:shd w:val="clear" w:color="auto" w:fill="auto"/>
            <w:vAlign w:val="center"/>
          </w:tcPr>
          <w:p w:rsidRPr="00823410" w:rsidR="005F4BFD" w:rsidP="00364BB6" w:rsidRDefault="005F4BFD" w14:paraId="07FD99B3" w14:textId="77777777">
            <w:pPr>
              <w:jc w:val="center"/>
            </w:pPr>
            <w:r w:rsidRPr="00823410">
              <w:t>Atzinuma sniedzēja uzturētais iebildums, ja tas atšķiras no atzinumā norādītā iebilduma pamatojuma</w:t>
            </w:r>
          </w:p>
        </w:tc>
        <w:tc>
          <w:tcPr>
            <w:tcW w:w="2078" w:type="dxa"/>
            <w:tcBorders>
              <w:top w:val="single" w:color="auto" w:sz="4" w:space="0"/>
              <w:left w:val="single" w:color="auto" w:sz="4" w:space="0"/>
              <w:bottom w:val="single" w:color="auto" w:sz="4" w:space="0"/>
            </w:tcBorders>
            <w:shd w:val="clear" w:color="auto" w:fill="auto"/>
            <w:vAlign w:val="center"/>
          </w:tcPr>
          <w:p w:rsidRPr="00823410" w:rsidR="005F4BFD" w:rsidP="00364BB6" w:rsidRDefault="005F4BFD" w14:paraId="26FE1EE0" w14:textId="77777777">
            <w:pPr>
              <w:jc w:val="center"/>
            </w:pPr>
            <w:r w:rsidRPr="00823410">
              <w:t>Projekta attiecīgā punkta (panta) galīgā redakcija</w:t>
            </w:r>
          </w:p>
        </w:tc>
      </w:tr>
      <w:tr w:rsidRPr="00823410" w:rsidR="0003416E" w:rsidTr="004807FD" w14:paraId="69A9AAA3" w14:textId="77777777">
        <w:tc>
          <w:tcPr>
            <w:tcW w:w="817" w:type="dxa"/>
            <w:tcBorders>
              <w:top w:val="single" w:color="000000" w:sz="6" w:space="0"/>
              <w:left w:val="single" w:color="000000" w:sz="6" w:space="0"/>
              <w:bottom w:val="single" w:color="000000" w:sz="6" w:space="0"/>
              <w:right w:val="single" w:color="000000" w:sz="6" w:space="0"/>
            </w:tcBorders>
            <w:shd w:val="clear" w:color="auto" w:fill="auto"/>
          </w:tcPr>
          <w:p w:rsidRPr="00823410" w:rsidR="005F4BFD" w:rsidP="008A30D5" w:rsidRDefault="008A36C9" w14:paraId="7A45FF3C" w14:textId="77777777">
            <w:pPr>
              <w:pStyle w:val="naisc"/>
              <w:spacing w:before="0" w:after="0"/>
            </w:pPr>
            <w:r w:rsidRPr="00823410">
              <w:t>1</w:t>
            </w:r>
          </w:p>
        </w:tc>
        <w:tc>
          <w:tcPr>
            <w:tcW w:w="3086" w:type="dxa"/>
            <w:tcBorders>
              <w:top w:val="single" w:color="000000" w:sz="6" w:space="0"/>
              <w:left w:val="single" w:color="000000" w:sz="6" w:space="0"/>
              <w:bottom w:val="single" w:color="000000" w:sz="6" w:space="0"/>
              <w:right w:val="single" w:color="000000" w:sz="6" w:space="0"/>
            </w:tcBorders>
            <w:shd w:val="clear" w:color="auto" w:fill="auto"/>
          </w:tcPr>
          <w:p w:rsidRPr="00823410" w:rsidR="005F4BFD" w:rsidP="008A36C9" w:rsidRDefault="008A36C9" w14:paraId="6A5DA664" w14:textId="77777777">
            <w:pPr>
              <w:pStyle w:val="naisc"/>
              <w:spacing w:before="0" w:after="0"/>
              <w:ind w:firstLine="720"/>
            </w:pPr>
            <w:r w:rsidRPr="00823410">
              <w:t>2</w:t>
            </w:r>
          </w:p>
        </w:tc>
        <w:tc>
          <w:tcPr>
            <w:tcW w:w="3118" w:type="dxa"/>
            <w:tcBorders>
              <w:top w:val="single" w:color="000000" w:sz="6" w:space="0"/>
              <w:left w:val="single" w:color="000000" w:sz="6" w:space="0"/>
              <w:bottom w:val="single" w:color="000000" w:sz="6" w:space="0"/>
              <w:right w:val="single" w:color="000000" w:sz="6" w:space="0"/>
            </w:tcBorders>
            <w:shd w:val="clear" w:color="auto" w:fill="auto"/>
          </w:tcPr>
          <w:p w:rsidRPr="00823410" w:rsidR="005F4BFD" w:rsidP="008A36C9" w:rsidRDefault="008A36C9" w14:paraId="25C54570" w14:textId="77777777">
            <w:pPr>
              <w:pStyle w:val="naisc"/>
              <w:spacing w:before="0" w:after="0"/>
              <w:ind w:firstLine="720"/>
            </w:pPr>
            <w:r w:rsidRPr="00823410">
              <w:t>3</w:t>
            </w:r>
          </w:p>
        </w:tc>
        <w:tc>
          <w:tcPr>
            <w:tcW w:w="2977" w:type="dxa"/>
            <w:tcBorders>
              <w:top w:val="single" w:color="000000" w:sz="6" w:space="0"/>
              <w:left w:val="single" w:color="000000" w:sz="6" w:space="0"/>
              <w:bottom w:val="single" w:color="000000" w:sz="6" w:space="0"/>
              <w:right w:val="single" w:color="000000" w:sz="6" w:space="0"/>
            </w:tcBorders>
            <w:shd w:val="clear" w:color="auto" w:fill="auto"/>
          </w:tcPr>
          <w:p w:rsidRPr="00823410" w:rsidR="005F4BFD" w:rsidP="00D231C2" w:rsidRDefault="008A36C9" w14:paraId="1C059DE0" w14:textId="77777777">
            <w:pPr>
              <w:pStyle w:val="naisc"/>
              <w:spacing w:before="0" w:after="0"/>
              <w:ind w:firstLine="21"/>
            </w:pPr>
            <w:r w:rsidRPr="00823410">
              <w:t>4</w:t>
            </w:r>
          </w:p>
        </w:tc>
        <w:tc>
          <w:tcPr>
            <w:tcW w:w="2301" w:type="dxa"/>
            <w:tcBorders>
              <w:top w:val="single" w:color="auto" w:sz="4" w:space="0"/>
              <w:left w:val="single" w:color="auto" w:sz="4" w:space="0"/>
              <w:bottom w:val="single" w:color="auto" w:sz="4" w:space="0"/>
              <w:right w:val="single" w:color="auto" w:sz="4" w:space="0"/>
            </w:tcBorders>
            <w:shd w:val="clear" w:color="auto" w:fill="auto"/>
          </w:tcPr>
          <w:p w:rsidRPr="00823410" w:rsidR="005F4BFD" w:rsidP="008A36C9" w:rsidRDefault="008A36C9" w14:paraId="1E865918" w14:textId="77777777">
            <w:pPr>
              <w:jc w:val="center"/>
            </w:pPr>
            <w:r w:rsidRPr="00823410">
              <w:t>5</w:t>
            </w:r>
          </w:p>
        </w:tc>
        <w:tc>
          <w:tcPr>
            <w:tcW w:w="2078" w:type="dxa"/>
            <w:tcBorders>
              <w:top w:val="single" w:color="auto" w:sz="4" w:space="0"/>
              <w:left w:val="single" w:color="auto" w:sz="4" w:space="0"/>
              <w:bottom w:val="single" w:color="auto" w:sz="4" w:space="0"/>
            </w:tcBorders>
            <w:shd w:val="clear" w:color="auto" w:fill="auto"/>
          </w:tcPr>
          <w:p w:rsidRPr="00823410" w:rsidR="005F4BFD" w:rsidP="008A36C9" w:rsidRDefault="008A36C9" w14:paraId="2314A278" w14:textId="77777777">
            <w:pPr>
              <w:jc w:val="center"/>
            </w:pPr>
            <w:r w:rsidRPr="00823410">
              <w:t>6</w:t>
            </w:r>
          </w:p>
        </w:tc>
      </w:tr>
      <w:tr w:rsidRPr="00823410" w:rsidR="00DE5C30" w:rsidTr="004807FD" w14:paraId="0ADA0154" w14:textId="77777777">
        <w:tc>
          <w:tcPr>
            <w:tcW w:w="817" w:type="dxa"/>
            <w:tcBorders>
              <w:top w:val="single" w:color="auto" w:sz="4" w:space="0"/>
              <w:left w:val="single" w:color="auto" w:sz="4" w:space="0"/>
              <w:bottom w:val="single" w:color="auto" w:sz="4" w:space="0"/>
              <w:right w:val="single" w:color="auto" w:sz="4" w:space="0"/>
            </w:tcBorders>
            <w:shd w:val="clear" w:color="auto" w:fill="auto"/>
          </w:tcPr>
          <w:p w:rsidRPr="00823410" w:rsidR="000C1523" w:rsidP="0082366E" w:rsidRDefault="000C1523" w14:paraId="2D040F46" w14:textId="77777777">
            <w:pPr>
              <w:pStyle w:val="naisc"/>
              <w:numPr>
                <w:ilvl w:val="0"/>
                <w:numId w:val="2"/>
              </w:numPr>
              <w:spacing w:before="0" w:after="0"/>
              <w:jc w:val="left"/>
            </w:pPr>
          </w:p>
        </w:tc>
        <w:tc>
          <w:tcPr>
            <w:tcW w:w="3086" w:type="dxa"/>
            <w:tcBorders>
              <w:top w:val="single" w:color="auto" w:sz="4" w:space="0"/>
              <w:left w:val="single" w:color="auto" w:sz="4" w:space="0"/>
              <w:bottom w:val="single" w:color="auto" w:sz="4" w:space="0"/>
              <w:right w:val="single" w:color="auto" w:sz="4" w:space="0"/>
            </w:tcBorders>
            <w:shd w:val="clear" w:color="auto" w:fill="auto"/>
          </w:tcPr>
          <w:p w:rsidRPr="00823410" w:rsidR="000C1523" w:rsidP="00836D81" w:rsidRDefault="000C1523" w14:paraId="0FCAC507" w14:textId="77777777">
            <w:pPr>
              <w:pStyle w:val="naisc"/>
              <w:spacing w:before="0" w:after="0"/>
              <w:jc w:val="both"/>
            </w:pP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823410" w:rsidR="000C1523" w:rsidP="00836D81" w:rsidRDefault="000C1523" w14:paraId="70F553CA" w14:textId="77777777">
            <w:pPr>
              <w:pStyle w:val="naisc"/>
              <w:spacing w:before="0" w:after="0"/>
              <w:jc w:val="both"/>
              <w:rPr>
                <w:b/>
              </w:rPr>
            </w:pPr>
          </w:p>
        </w:tc>
        <w:tc>
          <w:tcPr>
            <w:tcW w:w="2977" w:type="dxa"/>
            <w:tcBorders>
              <w:top w:val="single" w:color="auto" w:sz="4" w:space="0"/>
              <w:left w:val="single" w:color="auto" w:sz="4" w:space="0"/>
              <w:bottom w:val="single" w:color="auto" w:sz="4" w:space="0"/>
              <w:right w:val="single" w:color="auto" w:sz="4" w:space="0"/>
            </w:tcBorders>
            <w:shd w:val="clear" w:color="auto" w:fill="auto"/>
          </w:tcPr>
          <w:p w:rsidRPr="00823410" w:rsidR="000C1523" w:rsidP="00155C08" w:rsidRDefault="000C1523" w14:paraId="0E9C59B5" w14:textId="77777777">
            <w:pPr>
              <w:pStyle w:val="naisc"/>
              <w:spacing w:before="0" w:after="0"/>
              <w:ind w:left="34"/>
              <w:jc w:val="both"/>
            </w:pPr>
          </w:p>
        </w:tc>
        <w:tc>
          <w:tcPr>
            <w:tcW w:w="2301" w:type="dxa"/>
            <w:tcBorders>
              <w:top w:val="single" w:color="auto" w:sz="4" w:space="0"/>
              <w:left w:val="single" w:color="auto" w:sz="4" w:space="0"/>
              <w:bottom w:val="single" w:color="auto" w:sz="4" w:space="0"/>
              <w:right w:val="single" w:color="auto" w:sz="4" w:space="0"/>
            </w:tcBorders>
            <w:shd w:val="clear" w:color="auto" w:fill="auto"/>
          </w:tcPr>
          <w:p w:rsidRPr="00823410" w:rsidR="000C1523" w:rsidP="00836D81" w:rsidRDefault="000C1523" w14:paraId="1F2A28D5" w14:textId="77777777">
            <w:pPr>
              <w:jc w:val="both"/>
            </w:pPr>
          </w:p>
        </w:tc>
        <w:tc>
          <w:tcPr>
            <w:tcW w:w="2078" w:type="dxa"/>
            <w:tcBorders>
              <w:top w:val="single" w:color="auto" w:sz="4" w:space="0"/>
              <w:left w:val="single" w:color="auto" w:sz="4" w:space="0"/>
              <w:bottom w:val="single" w:color="auto" w:sz="4" w:space="0"/>
            </w:tcBorders>
            <w:shd w:val="clear" w:color="auto" w:fill="auto"/>
          </w:tcPr>
          <w:p w:rsidRPr="00823410" w:rsidR="00FF246D" w:rsidP="00FF246D" w:rsidRDefault="00FF246D" w14:paraId="2F6D3012" w14:textId="77777777"/>
        </w:tc>
      </w:tr>
    </w:tbl>
    <w:p w:rsidRPr="00823410" w:rsidR="00E95F4F" w:rsidP="005D67F7" w:rsidRDefault="00E95F4F" w14:paraId="69D59ED1" w14:textId="77777777">
      <w:pPr>
        <w:pStyle w:val="naisf"/>
        <w:spacing w:before="0" w:after="0"/>
        <w:ind w:firstLine="0"/>
        <w:rPr>
          <w:b/>
        </w:rPr>
      </w:pPr>
    </w:p>
    <w:p w:rsidR="00303010" w:rsidP="00303010" w:rsidRDefault="00303010" w14:paraId="3F66ACF1" w14:textId="77777777"/>
    <w:p w:rsidRPr="001C245E" w:rsidR="00303010" w:rsidP="00303010" w:rsidRDefault="001C245E" w14:paraId="73434A25" w14:textId="4D0E79E2">
      <w:pPr>
        <w:rPr>
          <w:lang w:eastAsia="en-US"/>
        </w:rPr>
      </w:pPr>
      <w:r w:rsidRPr="001C245E">
        <w:t>Informācija par starpministriju (starpinstitūciju) sanāksmi vai elektronisko saskaņošanu</w:t>
      </w:r>
      <w:r w:rsidR="00303010">
        <w:tab/>
      </w:r>
      <w:r w:rsidR="00303010">
        <w:tab/>
      </w:r>
      <w:r w:rsidRPr="001C245E" w:rsidR="00303010">
        <w:rPr>
          <w:lang w:eastAsia="en-US"/>
        </w:rPr>
        <w:t>2020.</w:t>
      </w:r>
      <w:r w:rsidR="00303010">
        <w:rPr>
          <w:lang w:eastAsia="en-US"/>
        </w:rPr>
        <w:t>gada 15.aprīlis</w:t>
      </w:r>
    </w:p>
    <w:p w:rsidRPr="001C245E" w:rsidR="001C245E" w:rsidP="001C245E" w:rsidRDefault="001C245E" w14:paraId="149FAA51" w14:textId="77777777">
      <w:pPr>
        <w:rPr>
          <w:b/>
          <w:bCs/>
          <w:lang w:eastAsia="en-US"/>
        </w:rPr>
      </w:pPr>
    </w:p>
    <w:p w:rsidRPr="001C245E" w:rsidR="001C245E" w:rsidP="001C245E" w:rsidRDefault="001C245E" w14:paraId="4C55A5CA" w14:textId="65714A62">
      <w:pPr>
        <w:ind w:left="5760" w:hanging="5760"/>
        <w:jc w:val="both"/>
        <w:rPr>
          <w:lang w:eastAsia="en-US"/>
        </w:rPr>
      </w:pPr>
      <w:r w:rsidRPr="001C245E">
        <w:rPr>
          <w:lang w:eastAsia="en-US"/>
        </w:rPr>
        <w:t xml:space="preserve">Saskaņošanas dalībnieki </w:t>
      </w:r>
      <w:r w:rsidRPr="001C245E">
        <w:rPr>
          <w:lang w:eastAsia="en-US"/>
        </w:rPr>
        <w:tab/>
        <w:t>Finanšu ministrija, Tieslietu ministrija, Iekšlietu ministrija un Latvijas Brīvo arodbiedrību savienība</w:t>
      </w:r>
    </w:p>
    <w:p w:rsidRPr="001C245E" w:rsidR="001C245E" w:rsidP="001C245E" w:rsidRDefault="001C245E" w14:paraId="0CC61159" w14:textId="77777777">
      <w:pPr>
        <w:ind w:left="5760" w:hanging="5760"/>
        <w:jc w:val="both"/>
        <w:rPr>
          <w:lang w:eastAsia="en-US"/>
        </w:rPr>
      </w:pPr>
    </w:p>
    <w:p w:rsidRPr="001C245E" w:rsidR="001C245E" w:rsidP="001C245E" w:rsidRDefault="001C245E" w14:paraId="25944A71" w14:textId="77777777">
      <w:pPr>
        <w:jc w:val="both"/>
        <w:rPr>
          <w:lang w:eastAsia="en-US"/>
        </w:rPr>
      </w:pPr>
      <w:r w:rsidRPr="001C245E">
        <w:rPr>
          <w:lang w:eastAsia="en-US"/>
        </w:rPr>
        <w:t xml:space="preserve">Saskaņošanas dalībnieki izskatīja šādu ministriju (citu </w:t>
      </w:r>
      <w:r w:rsidRPr="001C245E">
        <w:rPr>
          <w:lang w:eastAsia="en-US"/>
        </w:rPr>
        <w:tab/>
      </w:r>
    </w:p>
    <w:p w:rsidRPr="001C245E" w:rsidR="001C245E" w:rsidP="001C245E" w:rsidRDefault="001C245E" w14:paraId="44F892FD" w14:textId="1F01A4C3">
      <w:pPr>
        <w:ind w:left="5760" w:hanging="5760"/>
        <w:jc w:val="both"/>
        <w:rPr>
          <w:lang w:eastAsia="en-US"/>
        </w:rPr>
      </w:pPr>
      <w:r w:rsidRPr="001C245E">
        <w:rPr>
          <w:lang w:eastAsia="en-US"/>
        </w:rPr>
        <w:t xml:space="preserve">institūciju) iebildumus </w:t>
      </w:r>
      <w:r w:rsidRPr="001C245E">
        <w:rPr>
          <w:lang w:eastAsia="en-US"/>
        </w:rPr>
        <w:tab/>
        <w:t>Tieslietu ministrija</w:t>
      </w:r>
    </w:p>
    <w:p w:rsidRPr="001C245E" w:rsidR="001C245E" w:rsidP="001C245E" w:rsidRDefault="001C245E" w14:paraId="0F2BC7C2" w14:textId="77777777">
      <w:pPr>
        <w:ind w:left="5760" w:hanging="5760"/>
        <w:jc w:val="both"/>
        <w:rPr>
          <w:lang w:eastAsia="en-US"/>
        </w:rPr>
      </w:pPr>
    </w:p>
    <w:p w:rsidRPr="001C245E" w:rsidR="001C245E" w:rsidP="001C245E" w:rsidRDefault="001C245E" w14:paraId="1D9B1AC5" w14:textId="77777777">
      <w:pPr>
        <w:ind w:left="5760" w:hanging="5760"/>
        <w:jc w:val="both"/>
        <w:rPr>
          <w:lang w:eastAsia="en-US"/>
        </w:rPr>
      </w:pPr>
    </w:p>
    <w:p w:rsidRPr="001C245E" w:rsidR="001C245E" w:rsidP="001C245E" w:rsidRDefault="001C245E" w14:paraId="625EC15E" w14:textId="77777777">
      <w:pPr>
        <w:ind w:left="5760" w:hanging="5760"/>
        <w:rPr>
          <w:lang w:eastAsia="en-US"/>
        </w:rPr>
      </w:pPr>
      <w:r w:rsidRPr="001C245E">
        <w:rPr>
          <w:lang w:eastAsia="en-US"/>
        </w:rPr>
        <w:t xml:space="preserve">Ministrijas (citas institūcijas), kuras nav ieradušās uz </w:t>
      </w:r>
      <w:r w:rsidRPr="001C245E">
        <w:rPr>
          <w:lang w:eastAsia="en-US"/>
        </w:rPr>
        <w:tab/>
        <w:t xml:space="preserve"> </w:t>
      </w:r>
    </w:p>
    <w:p w:rsidRPr="001C245E" w:rsidR="001C245E" w:rsidP="001C245E" w:rsidRDefault="001C245E" w14:paraId="682D3020" w14:textId="77777777">
      <w:pPr>
        <w:ind w:left="5760" w:hanging="5760"/>
        <w:jc w:val="both"/>
        <w:rPr>
          <w:lang w:eastAsia="en-US"/>
        </w:rPr>
      </w:pPr>
      <w:r w:rsidRPr="001C245E">
        <w:rPr>
          <w:lang w:eastAsia="en-US"/>
        </w:rPr>
        <w:t>sanāksmi vai kuras nav atbildējušas uz uzaicinājumu</w:t>
      </w:r>
      <w:r w:rsidRPr="001C245E">
        <w:rPr>
          <w:lang w:eastAsia="en-US"/>
        </w:rPr>
        <w:tab/>
        <w:t>Nav</w:t>
      </w:r>
    </w:p>
    <w:p w:rsidRPr="001C245E" w:rsidR="001C245E" w:rsidP="001C245E" w:rsidRDefault="001C245E" w14:paraId="289C3AEE" w14:textId="77777777">
      <w:pPr>
        <w:jc w:val="both"/>
        <w:rPr>
          <w:lang w:eastAsia="en-US"/>
        </w:rPr>
      </w:pPr>
      <w:r w:rsidRPr="001C245E">
        <w:rPr>
          <w:lang w:eastAsia="en-US"/>
        </w:rPr>
        <w:t xml:space="preserve">piedalīties elektroniskajā saskaņošanā </w:t>
      </w:r>
      <w:r w:rsidRPr="001C245E">
        <w:rPr>
          <w:lang w:eastAsia="en-US"/>
        </w:rPr>
        <w:tab/>
      </w:r>
      <w:r w:rsidRPr="001C245E">
        <w:rPr>
          <w:lang w:eastAsia="en-US"/>
        </w:rPr>
        <w:tab/>
      </w:r>
      <w:r w:rsidRPr="001C245E">
        <w:rPr>
          <w:lang w:eastAsia="en-US"/>
        </w:rPr>
        <w:tab/>
      </w:r>
    </w:p>
    <w:p w:rsidRPr="001C245E" w:rsidR="001C245E" w:rsidP="001C245E" w:rsidRDefault="001C245E" w14:paraId="0C8D873E" w14:textId="77777777">
      <w:pPr>
        <w:jc w:val="both"/>
        <w:rPr>
          <w:bCs/>
          <w:lang w:eastAsia="en-US"/>
        </w:rPr>
      </w:pPr>
    </w:p>
    <w:p w:rsidRPr="001C245E" w:rsidR="00C05522" w:rsidP="001C245E" w:rsidRDefault="001C245E" w14:paraId="53E98E19" w14:textId="1D1A9034">
      <w:pPr>
        <w:jc w:val="both"/>
        <w:rPr>
          <w:bCs/>
          <w:lang w:eastAsia="en-US"/>
        </w:rPr>
      </w:pPr>
      <w:r w:rsidRPr="001C245E">
        <w:rPr>
          <w:bCs/>
          <w:lang w:eastAsia="en-US"/>
        </w:rPr>
        <w:t>Saskaņošanas dalībnieki izskatīja precizēto Ministru kabineta noteikumu projektu.</w:t>
      </w:r>
    </w:p>
    <w:p w:rsidR="0075529D" w:rsidP="0075529D" w:rsidRDefault="0075529D" w14:paraId="63A6F447" w14:textId="16F63FE8">
      <w:pPr>
        <w:pStyle w:val="naisf"/>
        <w:spacing w:before="0" w:after="0"/>
        <w:ind w:firstLine="0"/>
        <w:rPr>
          <w:b/>
        </w:rPr>
      </w:pPr>
    </w:p>
    <w:p w:rsidR="00834719" w:rsidP="001C245E" w:rsidRDefault="00834719" w14:paraId="7E6D8AF6" w14:textId="77777777">
      <w:pPr>
        <w:pStyle w:val="naisf"/>
        <w:spacing w:before="0" w:after="0"/>
        <w:ind w:firstLine="0"/>
        <w:rPr>
          <w:b/>
        </w:rPr>
      </w:pPr>
    </w:p>
    <w:p w:rsidR="00ED615B" w:rsidP="00ED615B" w:rsidRDefault="00ED615B" w14:paraId="2E92BBC8" w14:textId="77777777">
      <w:pPr>
        <w:pStyle w:val="naisf"/>
        <w:spacing w:before="0" w:after="0"/>
        <w:ind w:left="1440" w:firstLine="720"/>
        <w:jc w:val="center"/>
        <w:rPr>
          <w:b/>
        </w:rPr>
      </w:pPr>
    </w:p>
    <w:p w:rsidR="0075529D" w:rsidP="00ED615B" w:rsidRDefault="002C55A8" w14:paraId="481CCFBD" w14:textId="33390C1E">
      <w:pPr>
        <w:pStyle w:val="naisf"/>
        <w:spacing w:before="0" w:after="0"/>
        <w:ind w:left="1440" w:firstLine="720"/>
        <w:jc w:val="center"/>
        <w:rPr>
          <w:b/>
        </w:rPr>
      </w:pPr>
      <w:r w:rsidRPr="00823410">
        <w:rPr>
          <w:b/>
        </w:rPr>
        <w:t>I</w:t>
      </w:r>
      <w:r>
        <w:rPr>
          <w:b/>
        </w:rPr>
        <w:t>I</w:t>
      </w:r>
      <w:r w:rsidRPr="00823410">
        <w:rPr>
          <w:b/>
        </w:rPr>
        <w:t xml:space="preserve">. Jautājumi, par kuriem saskaņošanā vienošanās </w:t>
      </w:r>
      <w:r>
        <w:rPr>
          <w:b/>
        </w:rPr>
        <w:t xml:space="preserve">ir </w:t>
      </w:r>
      <w:r w:rsidRPr="00823410">
        <w:rPr>
          <w:b/>
        </w:rPr>
        <w:t>panākta</w:t>
      </w:r>
    </w:p>
    <w:p w:rsidRPr="00823410" w:rsidR="002C55A8" w:rsidP="005D67F7" w:rsidRDefault="002C55A8" w14:paraId="7D29B553" w14:textId="77777777">
      <w:pPr>
        <w:pStyle w:val="naisf"/>
        <w:spacing w:before="0" w:after="0"/>
        <w:ind w:firstLine="0"/>
        <w:rPr>
          <w:b/>
        </w:rPr>
      </w:pPr>
    </w:p>
    <w:tbl>
      <w:tblPr>
        <w:tblW w:w="14691" w:type="dxa"/>
        <w:jc w:val="center"/>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34"/>
        <w:gridCol w:w="508"/>
        <w:gridCol w:w="1649"/>
        <w:gridCol w:w="2247"/>
        <w:gridCol w:w="4514"/>
        <w:gridCol w:w="2221"/>
        <w:gridCol w:w="3518"/>
      </w:tblGrid>
      <w:tr w:rsidRPr="00823410" w:rsidR="003340FF" w:rsidTr="003340FF" w14:paraId="09E2E137"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vAlign w:val="center"/>
          </w:tcPr>
          <w:p w:rsidRPr="009700E8" w:rsidR="003340FF" w:rsidP="003340FF" w:rsidRDefault="003340FF" w14:paraId="07E6F47A" w14:textId="35347C75">
            <w:pPr>
              <w:ind w:left="8"/>
              <w:jc w:val="center"/>
            </w:pPr>
            <w:r w:rsidRPr="00823410">
              <w:t>Nr. p.k</w:t>
            </w:r>
          </w:p>
        </w:tc>
        <w:tc>
          <w:tcPr>
            <w:tcW w:w="3896" w:type="dxa"/>
            <w:gridSpan w:val="2"/>
            <w:tcBorders>
              <w:left w:val="single" w:color="000000" w:sz="6" w:space="0"/>
              <w:bottom w:val="single" w:color="auto" w:sz="4" w:space="0"/>
              <w:right w:val="single" w:color="000000" w:sz="6" w:space="0"/>
            </w:tcBorders>
            <w:shd w:val="clear" w:color="auto" w:fill="auto"/>
            <w:vAlign w:val="center"/>
          </w:tcPr>
          <w:p w:rsidR="003340FF" w:rsidP="003340FF" w:rsidRDefault="003340FF" w14:paraId="423DAFD5" w14:textId="5051C9BB">
            <w:pPr>
              <w:jc w:val="center"/>
            </w:pPr>
            <w:r w:rsidRPr="00823410">
              <w:t>Saskaņošanai nosūtītā projekta redakcija (konkrēta punkta (panta) redakcija)</w:t>
            </w:r>
          </w:p>
        </w:tc>
        <w:tc>
          <w:tcPr>
            <w:tcW w:w="4514" w:type="dxa"/>
            <w:tcBorders>
              <w:left w:val="single" w:color="000000" w:sz="6" w:space="0"/>
              <w:bottom w:val="single" w:color="auto" w:sz="4" w:space="0"/>
              <w:right w:val="single" w:color="000000" w:sz="6" w:space="0"/>
            </w:tcBorders>
            <w:shd w:val="clear" w:color="auto" w:fill="auto"/>
            <w:vAlign w:val="center"/>
          </w:tcPr>
          <w:p w:rsidR="003340FF" w:rsidP="003340FF" w:rsidRDefault="003340FF" w14:paraId="538F4B1B" w14:textId="28C0FA68">
            <w:pPr>
              <w:ind w:firstLine="34"/>
              <w:jc w:val="center"/>
            </w:pPr>
            <w:r w:rsidRPr="00823410">
              <w:t>Atzinumā norādītais ministrijas (citas institūcijas) iebildums, kā arī saskaņošanā papildus izteiktais iebildums par projekta konkrēto punktu (pantu)</w:t>
            </w:r>
          </w:p>
        </w:tc>
        <w:tc>
          <w:tcPr>
            <w:tcW w:w="2221" w:type="dxa"/>
            <w:tcBorders>
              <w:left w:val="single" w:color="000000" w:sz="6" w:space="0"/>
              <w:bottom w:val="single" w:color="auto" w:sz="4" w:space="0"/>
              <w:right w:val="single" w:color="000000" w:sz="6" w:space="0"/>
            </w:tcBorders>
            <w:shd w:val="clear" w:color="auto" w:fill="auto"/>
            <w:vAlign w:val="center"/>
          </w:tcPr>
          <w:p w:rsidRPr="009700E8" w:rsidR="003340FF" w:rsidP="003340FF" w:rsidRDefault="003340FF" w14:paraId="3B4124A6" w14:textId="15E91FAD">
            <w:pPr>
              <w:autoSpaceDE w:val="0"/>
              <w:autoSpaceDN w:val="0"/>
              <w:adjustRightInd w:val="0"/>
              <w:jc w:val="center"/>
            </w:pPr>
            <w:r w:rsidRPr="00823410">
              <w:t xml:space="preserve">Atbildīgās ministrijas </w:t>
            </w:r>
            <w:r>
              <w:t>norāde par to, ka iebildums ir ņemts vērā, vai informācija par saskaņošanā panākto alternatīvo risinājumu.</w:t>
            </w:r>
          </w:p>
        </w:tc>
        <w:tc>
          <w:tcPr>
            <w:tcW w:w="3518" w:type="dxa"/>
            <w:tcBorders>
              <w:top w:val="single" w:color="auto" w:sz="4" w:space="0"/>
              <w:left w:val="single" w:color="auto" w:sz="4" w:space="0"/>
              <w:bottom w:val="single" w:color="auto" w:sz="4" w:space="0"/>
            </w:tcBorders>
            <w:shd w:val="clear" w:color="auto" w:fill="auto"/>
            <w:vAlign w:val="center"/>
          </w:tcPr>
          <w:p w:rsidR="003340FF" w:rsidP="003340FF" w:rsidRDefault="003340FF" w14:paraId="4D27C5FA" w14:textId="403EDCD7">
            <w:pPr>
              <w:jc w:val="center"/>
            </w:pPr>
            <w:r w:rsidRPr="00823410">
              <w:t>Projekta attiecīgā punkta (panta) galīgā redakcija</w:t>
            </w:r>
          </w:p>
        </w:tc>
      </w:tr>
      <w:tr w:rsidRPr="00823410" w:rsidR="009700E8" w:rsidTr="003340FF" w14:paraId="14A9495E"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vAlign w:val="center"/>
          </w:tcPr>
          <w:p w:rsidRPr="009700E8" w:rsidR="009700E8" w:rsidP="003340FF" w:rsidRDefault="009700E8" w14:paraId="008F0D21" w14:textId="4D0D0D2D">
            <w:pPr>
              <w:ind w:left="8"/>
              <w:jc w:val="center"/>
            </w:pPr>
            <w:r w:rsidRPr="009700E8">
              <w:t>1</w:t>
            </w:r>
          </w:p>
        </w:tc>
        <w:tc>
          <w:tcPr>
            <w:tcW w:w="3896" w:type="dxa"/>
            <w:gridSpan w:val="2"/>
            <w:tcBorders>
              <w:left w:val="single" w:color="000000" w:sz="6" w:space="0"/>
              <w:bottom w:val="single" w:color="auto" w:sz="4" w:space="0"/>
              <w:right w:val="single" w:color="000000" w:sz="6" w:space="0"/>
            </w:tcBorders>
            <w:shd w:val="clear" w:color="auto" w:fill="auto"/>
            <w:vAlign w:val="center"/>
          </w:tcPr>
          <w:p w:rsidR="009700E8" w:rsidP="003340FF" w:rsidRDefault="009700E8" w14:paraId="0AF75EEB" w14:textId="08BF67BE">
            <w:pPr>
              <w:jc w:val="center"/>
            </w:pPr>
            <w:r>
              <w:t>2</w:t>
            </w:r>
          </w:p>
        </w:tc>
        <w:tc>
          <w:tcPr>
            <w:tcW w:w="4514" w:type="dxa"/>
            <w:tcBorders>
              <w:left w:val="single" w:color="000000" w:sz="6" w:space="0"/>
              <w:bottom w:val="single" w:color="auto" w:sz="4" w:space="0"/>
              <w:right w:val="single" w:color="000000" w:sz="6" w:space="0"/>
            </w:tcBorders>
            <w:shd w:val="clear" w:color="auto" w:fill="auto"/>
            <w:vAlign w:val="center"/>
          </w:tcPr>
          <w:p w:rsidRPr="00E10B5D" w:rsidR="009700E8" w:rsidP="003340FF" w:rsidRDefault="009700E8" w14:paraId="4F010C20" w14:textId="31FBA92F">
            <w:pPr>
              <w:ind w:firstLine="34"/>
              <w:jc w:val="center"/>
            </w:pPr>
            <w:r>
              <w:t>3</w:t>
            </w:r>
          </w:p>
        </w:tc>
        <w:tc>
          <w:tcPr>
            <w:tcW w:w="2221" w:type="dxa"/>
            <w:tcBorders>
              <w:left w:val="single" w:color="000000" w:sz="6" w:space="0"/>
              <w:bottom w:val="single" w:color="auto" w:sz="4" w:space="0"/>
              <w:right w:val="single" w:color="000000" w:sz="6" w:space="0"/>
            </w:tcBorders>
            <w:shd w:val="clear" w:color="auto" w:fill="auto"/>
            <w:vAlign w:val="center"/>
          </w:tcPr>
          <w:p w:rsidRPr="009700E8" w:rsidR="009700E8" w:rsidP="003340FF" w:rsidRDefault="009700E8" w14:paraId="763B1A26" w14:textId="1E963CA7">
            <w:pPr>
              <w:autoSpaceDE w:val="0"/>
              <w:autoSpaceDN w:val="0"/>
              <w:adjustRightInd w:val="0"/>
              <w:jc w:val="center"/>
            </w:pPr>
            <w:r w:rsidRPr="009700E8">
              <w:t>4</w:t>
            </w:r>
          </w:p>
        </w:tc>
        <w:tc>
          <w:tcPr>
            <w:tcW w:w="3518" w:type="dxa"/>
            <w:tcBorders>
              <w:top w:val="single" w:color="auto" w:sz="4" w:space="0"/>
              <w:left w:val="single" w:color="auto" w:sz="4" w:space="0"/>
              <w:bottom w:val="single" w:color="auto" w:sz="4" w:space="0"/>
            </w:tcBorders>
            <w:shd w:val="clear" w:color="auto" w:fill="auto"/>
            <w:vAlign w:val="center"/>
          </w:tcPr>
          <w:p w:rsidR="009700E8" w:rsidP="003340FF" w:rsidRDefault="009700E8" w14:paraId="54672953" w14:textId="04A19E93">
            <w:pPr>
              <w:jc w:val="center"/>
            </w:pPr>
            <w:r>
              <w:t>5</w:t>
            </w:r>
          </w:p>
        </w:tc>
      </w:tr>
      <w:tr w:rsidRPr="00823410" w:rsidR="00FC1D1C" w:rsidTr="00C05522" w14:paraId="547CDD01" w14:textId="77777777">
        <w:trPr>
          <w:jc w:val="center"/>
        </w:trPr>
        <w:tc>
          <w:tcPr>
            <w:tcW w:w="14691" w:type="dxa"/>
            <w:gridSpan w:val="7"/>
            <w:tcBorders>
              <w:left w:val="single" w:color="000000" w:sz="6" w:space="0"/>
              <w:bottom w:val="single" w:color="auto" w:sz="4" w:space="0"/>
            </w:tcBorders>
            <w:shd w:val="clear" w:color="auto" w:fill="auto"/>
            <w:vAlign w:val="center"/>
          </w:tcPr>
          <w:p w:rsidRPr="00FC1D1C" w:rsidR="00FC1D1C" w:rsidP="003340FF" w:rsidRDefault="00FC1D1C" w14:paraId="3545860B" w14:textId="77777777">
            <w:pPr>
              <w:jc w:val="center"/>
              <w:rPr>
                <w:b/>
              </w:rPr>
            </w:pPr>
            <w:r w:rsidRPr="00FC1D1C">
              <w:rPr>
                <w:b/>
              </w:rPr>
              <w:t>Tieslietu ministrija</w:t>
            </w:r>
          </w:p>
          <w:p w:rsidR="00FC1D1C" w:rsidP="00C05522" w:rsidRDefault="00FC1D1C" w14:paraId="0B26399C" w14:textId="1B623F90">
            <w:pPr>
              <w:ind w:left="8"/>
              <w:jc w:val="center"/>
            </w:pPr>
            <w:r w:rsidRPr="00FC1D1C">
              <w:rPr>
                <w:b/>
              </w:rPr>
              <w:t xml:space="preserve"> </w:t>
            </w:r>
            <w:r w:rsidRPr="00FC1D1C">
              <w:rPr>
                <w:i/>
              </w:rPr>
              <w:t>(2020. gada 27. marta atzinums  Nr.1-9.1/321).</w:t>
            </w:r>
          </w:p>
        </w:tc>
      </w:tr>
      <w:tr w:rsidRPr="00823410" w:rsidR="009700E8" w:rsidTr="003340FF" w14:paraId="634449AB"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4E4817" w:rsidR="009700E8" w:rsidP="003340FF" w:rsidRDefault="009700E8" w14:paraId="21604E67" w14:textId="77777777">
            <w:pPr>
              <w:ind w:left="8"/>
              <w:jc w:val="both"/>
              <w:rPr>
                <w:b/>
              </w:rPr>
            </w:pPr>
            <w:r w:rsidRPr="004E4817">
              <w:rPr>
                <w:b/>
              </w:rPr>
              <w:t>1.</w:t>
            </w:r>
          </w:p>
        </w:tc>
        <w:tc>
          <w:tcPr>
            <w:tcW w:w="3896" w:type="dxa"/>
            <w:gridSpan w:val="2"/>
            <w:tcBorders>
              <w:left w:val="single" w:color="000000" w:sz="6" w:space="0"/>
              <w:bottom w:val="single" w:color="auto" w:sz="4" w:space="0"/>
              <w:right w:val="single" w:color="000000" w:sz="6" w:space="0"/>
            </w:tcBorders>
            <w:shd w:val="clear" w:color="auto" w:fill="auto"/>
          </w:tcPr>
          <w:p w:rsidRPr="00823410" w:rsidR="009700E8" w:rsidP="003340FF" w:rsidRDefault="009700E8" w14:paraId="06AC89E8" w14:textId="77777777">
            <w:pPr>
              <w:jc w:val="both"/>
            </w:pPr>
            <w:r>
              <w:t xml:space="preserve">3. Dzelzceļa satiksmes negadījuma izmeklēšanu veic, lai noskaidrotu rīcību, </w:t>
            </w:r>
            <w:r w:rsidRPr="003D4BF1">
              <w:t>neizdarības</w:t>
            </w:r>
            <w:r>
              <w:t>, trūkumus, notikumus vai apstākļus vai to kombinācijas (turpmāk – cēloņi), kas izraisījušas dzelzceļa satiksmes negadījumu, kā arī dzelzceļa satiksmes negadījuma sekas.</w:t>
            </w:r>
          </w:p>
        </w:tc>
        <w:tc>
          <w:tcPr>
            <w:tcW w:w="4514" w:type="dxa"/>
            <w:tcBorders>
              <w:left w:val="single" w:color="000000" w:sz="6" w:space="0"/>
              <w:bottom w:val="single" w:color="auto" w:sz="4" w:space="0"/>
              <w:right w:val="single" w:color="000000" w:sz="6" w:space="0"/>
            </w:tcBorders>
            <w:shd w:val="clear" w:color="auto" w:fill="auto"/>
          </w:tcPr>
          <w:p w:rsidRPr="00823410" w:rsidR="009700E8" w:rsidP="003340FF" w:rsidRDefault="009700E8" w14:paraId="24333D82" w14:textId="77777777">
            <w:pPr>
              <w:ind w:firstLine="34"/>
              <w:jc w:val="both"/>
            </w:pPr>
            <w:r w:rsidRPr="00E10B5D">
              <w:t xml:space="preserve">1. Noteikumu projekta 3. punkts paredz, ka dzelzceļa satiksmes negadījuma izmeklēšanu veic, lai cita starpā noskaidrotu neizdarības (gan atsevišķi, gan kombinācijā ar citiem aspektiem). Saistībā ar minēto norādām, ka iepretim minētajam Eiropas Parlamenta un Padomes 2016. gada 11. maija Direktīvas (ES) 2016/798 par dzelzceļa drošību prasību pārņemšanu (turpmāk – direktīva Nr. 2016/798) 3. panta 14. punkts paredz, ka "izmeklēšana" ir process, ko veic negadījumu un starpgadījumu novēršanai, un tajā ietilpst informācijas vākšana un analīze, secinājumu izdarīšana, ietverot </w:t>
            </w:r>
            <w:r w:rsidRPr="00E10B5D">
              <w:rPr>
                <w:u w:val="single"/>
              </w:rPr>
              <w:t>cēloņu noteikšanu</w:t>
            </w:r>
            <w:r w:rsidRPr="00E10B5D">
              <w:t xml:space="preserve">, un vajadzības gadījumos arī </w:t>
            </w:r>
            <w:r w:rsidRPr="00E10B5D">
              <w:lastRenderedPageBreak/>
              <w:t xml:space="preserve">drošības ieteikumu izstrādāšana. Savukārt minētās direktīvas 3. panta 15. punkts, kuras prasības paredzēts pārņemt ar noteikumu projekta 3. punktu, paredz, </w:t>
            </w:r>
            <w:r w:rsidRPr="00C05522">
              <w:t>ka "cēloņi" ir rīcības, trūkumi, notikumi vai apstākļi vai to kombinācija, kas izraisījusi negadījumu vai starpgadījumu</w:t>
            </w:r>
            <w:r w:rsidRPr="00E10B5D">
              <w:t>, bet neparedz, ka cēloņi ir neizdarības. Ievērojot minēto, un to, ka izmeklēšanas mērķis nav noteikt fiziskas vai juridiskas personas vainu un atbildību, lūdzam izvērtēt un svītrot attiecīgo norādi noteikumu projekta 3. punktā vai sniegt atbilstošu skaidrojumu (tai skaitā skaidrojot vai tādējādi netiek paplašināts izmeklēšanas mērķis), kādēļ tā būtu saglabājama.</w:t>
            </w:r>
          </w:p>
        </w:tc>
        <w:tc>
          <w:tcPr>
            <w:tcW w:w="2221" w:type="dxa"/>
            <w:tcBorders>
              <w:left w:val="single" w:color="000000" w:sz="6" w:space="0"/>
              <w:bottom w:val="single" w:color="auto" w:sz="4" w:space="0"/>
              <w:right w:val="single" w:color="000000" w:sz="6" w:space="0"/>
            </w:tcBorders>
            <w:shd w:val="clear" w:color="auto" w:fill="auto"/>
          </w:tcPr>
          <w:p w:rsidRPr="00823410" w:rsidR="009700E8" w:rsidP="003340FF" w:rsidRDefault="009700E8" w14:paraId="5CCB6EDB" w14:textId="1ECFCD39">
            <w:pPr>
              <w:autoSpaceDE w:val="0"/>
              <w:autoSpaceDN w:val="0"/>
              <w:adjustRightInd w:val="0"/>
              <w:jc w:val="both"/>
              <w:rPr>
                <w:b/>
              </w:rPr>
            </w:pPr>
            <w:r>
              <w:rPr>
                <w:b/>
              </w:rPr>
              <w:lastRenderedPageBreak/>
              <w:t>Ņ</w:t>
            </w:r>
            <w:r w:rsidRPr="00823410">
              <w:rPr>
                <w:b/>
              </w:rPr>
              <w:t xml:space="preserve">emts vērā. </w:t>
            </w:r>
            <w:r w:rsidRPr="004C752A">
              <w:t xml:space="preserve">Precizēts </w:t>
            </w:r>
            <w:r>
              <w:t>P</w:t>
            </w:r>
            <w:r w:rsidRPr="004C752A">
              <w:t>rojekts</w:t>
            </w:r>
            <w:r w:rsidR="000A4A00">
              <w:t>.</w:t>
            </w:r>
          </w:p>
          <w:p w:rsidRPr="00823410" w:rsidR="009700E8" w:rsidP="003340FF" w:rsidRDefault="009700E8" w14:paraId="03689E1B" w14:textId="77777777">
            <w:pPr>
              <w:autoSpaceDE w:val="0"/>
              <w:autoSpaceDN w:val="0"/>
              <w:adjustRightInd w:val="0"/>
              <w:jc w:val="both"/>
              <w:rPr>
                <w:b/>
              </w:rPr>
            </w:pPr>
          </w:p>
        </w:tc>
        <w:tc>
          <w:tcPr>
            <w:tcW w:w="3518" w:type="dxa"/>
            <w:tcBorders>
              <w:top w:val="single" w:color="auto" w:sz="4" w:space="0"/>
              <w:left w:val="single" w:color="auto" w:sz="4" w:space="0"/>
              <w:bottom w:val="single" w:color="auto" w:sz="4" w:space="0"/>
            </w:tcBorders>
            <w:shd w:val="clear" w:color="auto" w:fill="auto"/>
          </w:tcPr>
          <w:p w:rsidRPr="00823410" w:rsidR="009700E8" w:rsidP="00C05522" w:rsidRDefault="009700E8" w14:paraId="372360C5" w14:textId="77777777">
            <w:pPr>
              <w:jc w:val="both"/>
              <w:rPr>
                <w:b/>
              </w:rPr>
            </w:pPr>
            <w:r>
              <w:t xml:space="preserve">3. Dzelzceļa satiksmes </w:t>
            </w:r>
            <w:r w:rsidRPr="005C6866">
              <w:t>negadījuma izmeklēšanu veic, lai noskaidrotu rīcību, trūkumus, notikumus vai apstākļus vai</w:t>
            </w:r>
            <w:r>
              <w:t xml:space="preserve"> to kombinācijas (turpmāk – cēloņi), kas izraisījušas dzelzceļa satiksmes negadījumu, kā arī dzelzceļa satiksmes negadījuma sekas.</w:t>
            </w:r>
          </w:p>
        </w:tc>
      </w:tr>
      <w:tr w:rsidRPr="00823410" w:rsidR="009700E8" w:rsidTr="003340FF" w14:paraId="20B57F66"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4E4817" w:rsidR="009700E8" w:rsidP="003340FF" w:rsidRDefault="009700E8" w14:paraId="4DCB18BC" w14:textId="77777777">
            <w:pPr>
              <w:ind w:left="8"/>
              <w:jc w:val="both"/>
              <w:rPr>
                <w:b/>
              </w:rPr>
            </w:pPr>
            <w:r w:rsidRPr="004E4817">
              <w:rPr>
                <w:b/>
              </w:rPr>
              <w:t>2.</w:t>
            </w:r>
          </w:p>
        </w:tc>
        <w:tc>
          <w:tcPr>
            <w:tcW w:w="3896" w:type="dxa"/>
            <w:gridSpan w:val="2"/>
            <w:tcBorders>
              <w:left w:val="single" w:color="000000" w:sz="6" w:space="0"/>
              <w:bottom w:val="single" w:color="auto" w:sz="4" w:space="0"/>
              <w:right w:val="single" w:color="000000" w:sz="6" w:space="0"/>
            </w:tcBorders>
            <w:shd w:val="clear" w:color="auto" w:fill="auto"/>
          </w:tcPr>
          <w:p w:rsidR="009700E8" w:rsidP="003340FF" w:rsidRDefault="009700E8" w14:paraId="0380C88E" w14:textId="1E0CD647">
            <w:pPr>
              <w:jc w:val="both"/>
            </w:pPr>
            <w:r w:rsidRPr="003D4BF1">
              <w:t>5. Izmeklēšana šo noteikumu izpratnē ir process, ko veic kā preventīvu pasākumu dzelzceļa satiksmes negadījumu novēršanai nākotnē, un tajā ietilpst informācijas vākšana un analīze, secinājumu izdarīšana, ietverot cēloņu noteikšanu, un vajadzības gadījumos arī drošības ieteikumu izstrādāšana. Izmeklēšanas mērķis ir dzelzceļa kustības drošības paaugstināšana un dzelzceļa satiksmes negadījumu rašanās novēršana.</w:t>
            </w:r>
          </w:p>
          <w:p w:rsidR="00EF0A0C" w:rsidP="003340FF" w:rsidRDefault="00EF0A0C" w14:paraId="6D851C89" w14:textId="0E6A3FC9">
            <w:pPr>
              <w:jc w:val="both"/>
            </w:pPr>
            <w:r>
              <w:t>12.</w:t>
            </w:r>
            <w:r w:rsidRPr="00EF0A0C">
              <w:t xml:space="preserve"> Nopietnos negadījumos cietušo personu kategorijas ir šādas:</w:t>
            </w:r>
          </w:p>
          <w:p w:rsidRPr="004B1C15" w:rsidR="009700E8" w:rsidP="003340FF" w:rsidRDefault="009700E8" w14:paraId="7E9AA468" w14:textId="77777777">
            <w:pPr>
              <w:jc w:val="both"/>
            </w:pPr>
            <w:r w:rsidRPr="004B1C15">
              <w:lastRenderedPageBreak/>
              <w:t>12.1. pasažieris ir jebkura persona (izņemot vilciena apkalpes locekļus), kas veic braucienu pa dzelzceļu, ieskaitot pasažieri, kas cenšas iekāpt braucošā vilcienā vai no tā izkāpt;</w:t>
            </w:r>
          </w:p>
          <w:p w:rsidRPr="00823410" w:rsidR="009700E8" w:rsidP="003340FF" w:rsidRDefault="009700E8" w14:paraId="0DA22C29" w14:textId="77777777">
            <w:pPr>
              <w:jc w:val="both"/>
            </w:pPr>
            <w:r w:rsidRPr="004B1C15">
              <w:t>12.2. nodarbinātais ir jebkura persona, kuras nodarbinātība ir saistīta ar dzelzceļu un kas strādā negadījuma laikā, ieskaitot pašnodarbinātos līgumslēdzējus, vilciena apkalpes locekļus un personas, kas apkalpo ritekli un infrastruktūras iekārtas;</w:t>
            </w:r>
          </w:p>
        </w:tc>
        <w:tc>
          <w:tcPr>
            <w:tcW w:w="4514" w:type="dxa"/>
            <w:tcBorders>
              <w:left w:val="single" w:color="000000" w:sz="6" w:space="0"/>
              <w:bottom w:val="single" w:color="auto" w:sz="4" w:space="0"/>
              <w:right w:val="single" w:color="000000" w:sz="6" w:space="0"/>
            </w:tcBorders>
            <w:shd w:val="clear" w:color="auto" w:fill="auto"/>
          </w:tcPr>
          <w:p w:rsidRPr="001536D7" w:rsidR="009700E8" w:rsidP="003340FF" w:rsidRDefault="009700E8" w14:paraId="2184D678" w14:textId="77777777">
            <w:pPr>
              <w:ind w:firstLine="34"/>
              <w:jc w:val="both"/>
            </w:pPr>
            <w:r>
              <w:lastRenderedPageBreak/>
              <w:t xml:space="preserve">2. </w:t>
            </w:r>
            <w:r w:rsidRPr="001F2C26">
              <w:t xml:space="preserve">Vēršam uzmanību, ka atbilstoši juridiskās tehnikas prasībām noteikumu projektā terminus skaidro tikai tad, ja termins nav skaidrots vai lietots augstāka juridiskā spēka normatīvajā aktā. Attiecīgi lūdzam izvērtēt un noteikumu projekta 5. punktā neskaidrot, kas noteikumu projekta izpratnē ir izmeklēšana, ņemot vērā, ka šis jēdziens ir lietots Dzelzceļa likumā, tostarp 40. panta otrajā daļā, kas ir noteikumu </w:t>
            </w:r>
            <w:r w:rsidRPr="001536D7">
              <w:t>projekta izdošanas tiesiskais pamats. Alternatīvi lūdzam sniegt izvērstu pamatojumu šāda skaidrojuma ietveršanai noteikumu projektā.</w:t>
            </w:r>
          </w:p>
          <w:p w:rsidRPr="00823410" w:rsidR="009700E8" w:rsidP="003340FF" w:rsidRDefault="009700E8" w14:paraId="00248E91" w14:textId="77777777">
            <w:pPr>
              <w:ind w:firstLine="34"/>
              <w:jc w:val="both"/>
            </w:pPr>
            <w:r w:rsidRPr="001536D7">
              <w:lastRenderedPageBreak/>
              <w:t>Tāpat līdzīgi lūdzam izvērtēt un svītrot skaidrojumus, kas ietverti noteikumu projekta 12.1. un 12.2. apakšpunktā.</w:t>
            </w:r>
          </w:p>
        </w:tc>
        <w:tc>
          <w:tcPr>
            <w:tcW w:w="2221" w:type="dxa"/>
            <w:tcBorders>
              <w:left w:val="single" w:color="000000" w:sz="6" w:space="0"/>
              <w:bottom w:val="single" w:color="auto" w:sz="4" w:space="0"/>
              <w:right w:val="single" w:color="000000" w:sz="6" w:space="0"/>
            </w:tcBorders>
            <w:shd w:val="clear" w:color="auto" w:fill="auto"/>
          </w:tcPr>
          <w:p w:rsidRPr="001536D7" w:rsidR="009700E8" w:rsidP="003340FF" w:rsidRDefault="009700E8" w14:paraId="157E0368" w14:textId="54919358">
            <w:pPr>
              <w:jc w:val="both"/>
            </w:pPr>
            <w:r w:rsidRPr="008B6FE4">
              <w:rPr>
                <w:b/>
              </w:rPr>
              <w:lastRenderedPageBreak/>
              <w:t xml:space="preserve">Ņemts vērā. </w:t>
            </w:r>
            <w:r w:rsidRPr="008B6FE4">
              <w:t xml:space="preserve">Precizēts </w:t>
            </w:r>
            <w:r w:rsidRPr="001536D7">
              <w:t>Projekts</w:t>
            </w:r>
            <w:r w:rsidR="00C05522">
              <w:t xml:space="preserve"> un</w:t>
            </w:r>
          </w:p>
          <w:p w:rsidRPr="008B6FE4" w:rsidR="009700E8" w:rsidP="003340FF" w:rsidRDefault="00C05522" w14:paraId="1E555F23" w14:textId="33299561">
            <w:pPr>
              <w:jc w:val="both"/>
              <w:rPr>
                <w:b/>
              </w:rPr>
            </w:pPr>
            <w:r>
              <w:t>p</w:t>
            </w:r>
            <w:r w:rsidRPr="001536D7" w:rsidR="009700E8">
              <w:t>apildināta anotācija</w:t>
            </w:r>
            <w:r>
              <w:t>.</w:t>
            </w:r>
          </w:p>
          <w:p w:rsidRPr="00823410" w:rsidR="009700E8" w:rsidP="003340FF" w:rsidRDefault="009700E8" w14:paraId="4C2F85F5" w14:textId="77777777">
            <w:pPr>
              <w:jc w:val="both"/>
              <w:rPr>
                <w:b/>
              </w:rPr>
            </w:pPr>
          </w:p>
        </w:tc>
        <w:tc>
          <w:tcPr>
            <w:tcW w:w="3518" w:type="dxa"/>
            <w:tcBorders>
              <w:top w:val="single" w:color="auto" w:sz="4" w:space="0"/>
              <w:left w:val="single" w:color="auto" w:sz="4" w:space="0"/>
              <w:bottom w:val="single" w:color="auto" w:sz="4" w:space="0"/>
            </w:tcBorders>
            <w:shd w:val="clear" w:color="auto" w:fill="auto"/>
          </w:tcPr>
          <w:p w:rsidR="009700E8" w:rsidP="003340FF" w:rsidRDefault="009700E8" w14:paraId="77378259" w14:textId="79C19FA5">
            <w:pPr>
              <w:ind w:right="57"/>
              <w:jc w:val="both"/>
            </w:pPr>
            <w:r w:rsidRPr="009070A6">
              <w:t xml:space="preserve">5. </w:t>
            </w:r>
            <w:r w:rsidRPr="005C6866">
              <w:t>Lai uzlabotu dzelzceļa satiksmes drošību un samazinātu dzelzceļa satiksmes negadījumu rašanās iespējamību, izmeklēšanu veic kā preventīvu pasākumu</w:t>
            </w:r>
            <w:r w:rsidRPr="009070A6">
              <w:t xml:space="preserve"> dzelzceļa satiksmes negadījumu novēršanai nākotnē, un tajā ietilpst informācijas vākšana un analīze, secinājumu izdarīšana, ietverot cēloņu noteikšanu, un </w:t>
            </w:r>
            <w:r w:rsidRPr="005C6866">
              <w:t>vajadzības gadījumos arī drošības ieteikumu izstrādāšana.</w:t>
            </w:r>
          </w:p>
          <w:p w:rsidRPr="005C6866" w:rsidR="00EF0A0C" w:rsidP="003340FF" w:rsidRDefault="00EF0A0C" w14:paraId="14167DBF" w14:textId="0237498A">
            <w:pPr>
              <w:ind w:right="57"/>
              <w:jc w:val="both"/>
            </w:pPr>
            <w:r w:rsidRPr="00EF0A0C">
              <w:t>11. Nopietnos negadījumos cietušo personu kategorijas ir šādas:</w:t>
            </w:r>
          </w:p>
          <w:p w:rsidRPr="005C6866" w:rsidR="009700E8" w:rsidP="003340FF" w:rsidRDefault="009700E8" w14:paraId="27908167" w14:textId="77777777">
            <w:pPr>
              <w:shd w:val="clear" w:color="auto" w:fill="FFFFFF"/>
              <w:jc w:val="both"/>
            </w:pPr>
            <w:r w:rsidRPr="005C6866">
              <w:lastRenderedPageBreak/>
              <w:t>11.1. pasažieris. Drošības rādītāju noteikšanai par pasažieri uzskata jebkuru personu (izņemot vilciena apkalpes locekļus), kas veic braucienu pa dzelzceļu, ieskaitot personu, kas cenšas iekāpt braucošā vilcienā vai no tā izkāpt;</w:t>
            </w:r>
          </w:p>
          <w:p w:rsidRPr="00823410" w:rsidR="009700E8" w:rsidP="003340FF" w:rsidRDefault="009700E8" w14:paraId="6DC103A3" w14:textId="5D546C53">
            <w:pPr>
              <w:ind w:right="57"/>
              <w:jc w:val="both"/>
            </w:pPr>
            <w:r w:rsidRPr="005C6866">
              <w:t>11.2. nodarbinātais. Drošības rādītāju noteikšanai par nodarbināto uzskata jebkuru personu, kuras nodarbinātība ir saistīta ar dzelzceļu</w:t>
            </w:r>
            <w:r w:rsidRPr="008B6FE4">
              <w:t xml:space="preserve"> un kas strādā negadījuma laikā, ieskaitot pašnodarbinātos līgumslēdzējus, vilciena apkalpes locekļus un personas, kas apkalpo ritekli un infrastruktūras iekārtas;</w:t>
            </w:r>
          </w:p>
        </w:tc>
      </w:tr>
      <w:tr w:rsidRPr="00823410" w:rsidR="009700E8" w:rsidTr="003340FF" w14:paraId="11D2B35F"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4E4817" w:rsidR="009700E8" w:rsidP="003340FF" w:rsidRDefault="009700E8" w14:paraId="6DE53735" w14:textId="77777777">
            <w:pPr>
              <w:ind w:left="8"/>
              <w:jc w:val="both"/>
              <w:rPr>
                <w:b/>
              </w:rPr>
            </w:pPr>
            <w:r w:rsidRPr="004E4817">
              <w:rPr>
                <w:b/>
              </w:rPr>
              <w:lastRenderedPageBreak/>
              <w:t>3.</w:t>
            </w:r>
          </w:p>
        </w:tc>
        <w:tc>
          <w:tcPr>
            <w:tcW w:w="3896" w:type="dxa"/>
            <w:gridSpan w:val="2"/>
            <w:tcBorders>
              <w:left w:val="single" w:color="000000" w:sz="6" w:space="0"/>
              <w:bottom w:val="single" w:color="auto" w:sz="4" w:space="0"/>
              <w:right w:val="single" w:color="000000" w:sz="6" w:space="0"/>
            </w:tcBorders>
            <w:shd w:val="clear" w:color="auto" w:fill="auto"/>
          </w:tcPr>
          <w:p w:rsidRPr="003D4BF1" w:rsidR="009700E8" w:rsidP="003340FF" w:rsidRDefault="009700E8" w14:paraId="0D83CD37" w14:textId="77777777">
            <w:pPr>
              <w:jc w:val="both"/>
            </w:pPr>
            <w:r w:rsidRPr="003D4BF1">
              <w:t>9. Smaga dzelzceļa avārija ir vilciena sadursme vai nobraukšana no sliedēm, kā rezultātā:</w:t>
            </w:r>
          </w:p>
          <w:p w:rsidRPr="003D4BF1" w:rsidR="009700E8" w:rsidP="003340FF" w:rsidRDefault="009700E8" w14:paraId="14646C42" w14:textId="77777777">
            <w:pPr>
              <w:jc w:val="both"/>
            </w:pPr>
            <w:r w:rsidRPr="003D4BF1">
              <w:t>9.1. gājis bojā uzreiz vai smagas avārijas rezultātā 30 dienu laikā pēc tās miris vismaz viens cilvēks (turpmāk – persona);</w:t>
            </w:r>
          </w:p>
          <w:p w:rsidRPr="003D4BF1" w:rsidR="009700E8" w:rsidP="003340FF" w:rsidRDefault="009700E8" w14:paraId="6B99D912" w14:textId="77777777">
            <w:pPr>
              <w:jc w:val="both"/>
            </w:pPr>
            <w:r w:rsidRPr="003D4BF1">
              <w:t>9.2. nodarīti miesas bojājumi vismaz piecām personām, kuras negadījuma dēļ hospitalizētas ilgāk par 24 stundām;</w:t>
            </w:r>
          </w:p>
          <w:p w:rsidR="009700E8" w:rsidP="003340FF" w:rsidRDefault="009700E8" w14:paraId="0829711E" w14:textId="77777777">
            <w:pPr>
              <w:jc w:val="both"/>
            </w:pPr>
            <w:r w:rsidRPr="003D4BF1">
              <w:lastRenderedPageBreak/>
              <w:t>9.3. nodarīts kaitējums ritošajam sastāvam, dzelzceļa infrastruktūrai vai videi vismaz 2 000 000 euro apmērā.</w:t>
            </w:r>
          </w:p>
          <w:p w:rsidRPr="00823410" w:rsidR="009700E8" w:rsidP="003340FF" w:rsidRDefault="009700E8" w14:paraId="38E53CD4" w14:textId="77777777">
            <w:pPr>
              <w:jc w:val="both"/>
            </w:pPr>
            <w:r w:rsidRPr="003D4BF1">
              <w:t>15. Starpgadījums ir jebkāds cits notikums, kas nav dzelzceļa satiksmes drošības pārkāpums, nopietns negadījums vai smaga dzelzceļa avārija un kam ir vai var būt ietekme uz dzelzceļa satiksmes drošību. Starpgadījumu piemēri ir ātruma pārsniegšana, vilciena apstāšanās ārpus perona, neatļauta pasažieru vilciena kustības uzsākšana ar atvērtām durvīm, ritekļa bojājumi vai kļūmes, ieskaitot bukses silšanu, pārbrauktuves bojājumi, dzelzceļa infrastruktūras bojājumi, enerģijas apgādes iekārtu bojājums vai kļūme, nedroša vai nesabalansēta kravas iekraušana, ritekļa atrašanās vietas noteikšanas iekārtas kļūme un stacionāro iekārtu ugunsgrēks.</w:t>
            </w:r>
          </w:p>
        </w:tc>
        <w:tc>
          <w:tcPr>
            <w:tcW w:w="4514" w:type="dxa"/>
            <w:tcBorders>
              <w:left w:val="single" w:color="000000" w:sz="6" w:space="0"/>
              <w:bottom w:val="single" w:color="auto" w:sz="4" w:space="0"/>
              <w:right w:val="single" w:color="000000" w:sz="6" w:space="0"/>
            </w:tcBorders>
            <w:shd w:val="clear" w:color="auto" w:fill="auto"/>
          </w:tcPr>
          <w:p w:rsidRPr="004B1C15" w:rsidR="009700E8" w:rsidP="003340FF" w:rsidRDefault="009700E8" w14:paraId="4D5B5BF2" w14:textId="77777777">
            <w:pPr>
              <w:ind w:firstLine="34"/>
              <w:jc w:val="both"/>
              <w:rPr>
                <w:b/>
              </w:rPr>
            </w:pPr>
            <w:r w:rsidRPr="00E10B5D">
              <w:lastRenderedPageBreak/>
              <w:t>3. Saskaņā ar Ministru kabineta 2009. gada 3. februāra noteikumu Nr. 108 "Normatīvo aktu projektu sagatavošanas noteikumi" (turpmāk – noteikumi Nr. 108) 3.2. apakšpunktu normatīvā akta projektā neietver normas, kas dublē augstāka vai tāda paša spēka normatīvā akta tiesību normās ietverto normatīvo regulējumu. Ievērojot minēto, lūdzam svītrot noteikumu projekta 9. punktā ietverto smagas dzelzceļa avārijas skaidrojumu kā Dzelzceļa likuma 40. panta 1.</w:t>
            </w:r>
            <w:r w:rsidRPr="00E10B5D">
              <w:rPr>
                <w:vertAlign w:val="superscript"/>
              </w:rPr>
              <w:t>1</w:t>
            </w:r>
            <w:r w:rsidRPr="00E10B5D">
              <w:t xml:space="preserve"> daļu daļēji dublējošu (abi jēdzieni skaidroti mazliet atšķirīgi) un 15. punktā </w:t>
            </w:r>
            <w:r w:rsidRPr="00E10B5D">
              <w:lastRenderedPageBreak/>
              <w:t>ietverto starpgadījuma definīciju kā Dzelzceļa likuma 40. panta 1.</w:t>
            </w:r>
            <w:r w:rsidRPr="00E10B5D">
              <w:rPr>
                <w:vertAlign w:val="superscript"/>
              </w:rPr>
              <w:t>2</w:t>
            </w:r>
            <w:r w:rsidRPr="00E10B5D">
              <w:t> daļu daļēji dublējošu.</w:t>
            </w:r>
          </w:p>
        </w:tc>
        <w:tc>
          <w:tcPr>
            <w:tcW w:w="2221" w:type="dxa"/>
            <w:tcBorders>
              <w:left w:val="single" w:color="000000" w:sz="6" w:space="0"/>
              <w:bottom w:val="single" w:color="auto" w:sz="4" w:space="0"/>
              <w:right w:val="single" w:color="000000" w:sz="6" w:space="0"/>
            </w:tcBorders>
            <w:shd w:val="clear" w:color="auto" w:fill="auto"/>
          </w:tcPr>
          <w:p w:rsidRPr="00823410" w:rsidR="009700E8" w:rsidP="003340FF" w:rsidRDefault="009700E8" w14:paraId="44E31EF7" w14:textId="0ACC8DF0">
            <w:pPr>
              <w:autoSpaceDE w:val="0"/>
              <w:autoSpaceDN w:val="0"/>
              <w:adjustRightInd w:val="0"/>
              <w:jc w:val="both"/>
              <w:rPr>
                <w:b/>
              </w:rPr>
            </w:pPr>
            <w:r>
              <w:rPr>
                <w:b/>
              </w:rPr>
              <w:lastRenderedPageBreak/>
              <w:t>Ņ</w:t>
            </w:r>
            <w:r w:rsidRPr="00823410">
              <w:rPr>
                <w:b/>
              </w:rPr>
              <w:t xml:space="preserve">emts vērā. </w:t>
            </w:r>
            <w:r w:rsidRPr="004C752A">
              <w:t xml:space="preserve">Precizēts </w:t>
            </w:r>
            <w:r>
              <w:t>P</w:t>
            </w:r>
            <w:r w:rsidRPr="004C752A">
              <w:t>rojekts</w:t>
            </w:r>
            <w:r w:rsidR="00C05522">
              <w:t>.</w:t>
            </w:r>
          </w:p>
          <w:p w:rsidRPr="00823410" w:rsidR="009700E8" w:rsidP="003340FF" w:rsidRDefault="009700E8" w14:paraId="5827D194" w14:textId="77777777">
            <w:pPr>
              <w:autoSpaceDE w:val="0"/>
              <w:autoSpaceDN w:val="0"/>
              <w:adjustRightInd w:val="0"/>
              <w:jc w:val="both"/>
              <w:rPr>
                <w:b/>
              </w:rPr>
            </w:pPr>
          </w:p>
        </w:tc>
        <w:tc>
          <w:tcPr>
            <w:tcW w:w="3518" w:type="dxa"/>
            <w:tcBorders>
              <w:top w:val="single" w:color="auto" w:sz="4" w:space="0"/>
              <w:left w:val="single" w:color="auto" w:sz="4" w:space="0"/>
              <w:bottom w:val="single" w:color="auto" w:sz="4" w:space="0"/>
            </w:tcBorders>
            <w:shd w:val="clear" w:color="auto" w:fill="auto"/>
          </w:tcPr>
          <w:p w:rsidRPr="00823410" w:rsidR="009700E8" w:rsidP="003340FF" w:rsidRDefault="009700E8" w14:paraId="39CD3E10" w14:textId="77777777">
            <w:pPr>
              <w:ind w:left="57" w:right="57"/>
              <w:jc w:val="both"/>
            </w:pPr>
            <w:r w:rsidRPr="005C6866">
              <w:t>14. Par starpgadījumiem var uzskatīt arī ātruma pārsniegšanu,</w:t>
            </w:r>
            <w:r w:rsidRPr="00E10B5D">
              <w:t xml:space="preserve"> vilciena apstāšan</w:t>
            </w:r>
            <w:r>
              <w:t>o</w:t>
            </w:r>
            <w:r w:rsidRPr="00E10B5D">
              <w:t>s ārpus perona, neatļaut</w:t>
            </w:r>
            <w:r>
              <w:t>u</w:t>
            </w:r>
            <w:r w:rsidRPr="00E10B5D">
              <w:t xml:space="preserve"> pasažieru vilciena kustības uzsākšan</w:t>
            </w:r>
            <w:r>
              <w:t>u</w:t>
            </w:r>
            <w:r w:rsidRPr="00E10B5D">
              <w:t xml:space="preserve"> ar atvērtām durvīm, ritekļa bojājum</w:t>
            </w:r>
            <w:r>
              <w:t>us</w:t>
            </w:r>
            <w:r w:rsidRPr="00E10B5D">
              <w:t xml:space="preserve"> vai kļūmes, ieskaitot bukses silšanu, pārbrauktuves bojājum</w:t>
            </w:r>
            <w:r>
              <w:t>us</w:t>
            </w:r>
            <w:r w:rsidRPr="00E10B5D">
              <w:t>, dzelzceļa infrastruktūras bojājum</w:t>
            </w:r>
            <w:r>
              <w:t>us</w:t>
            </w:r>
            <w:r w:rsidRPr="00E10B5D">
              <w:t>, enerģijas apgādes iekārtu bojājum</w:t>
            </w:r>
            <w:r>
              <w:t>u</w:t>
            </w:r>
            <w:r w:rsidRPr="00E10B5D">
              <w:t>s vai kļūme</w:t>
            </w:r>
            <w:r>
              <w:t>s</w:t>
            </w:r>
            <w:r w:rsidRPr="00E10B5D">
              <w:t>, nedroš</w:t>
            </w:r>
            <w:r>
              <w:t>u</w:t>
            </w:r>
            <w:r w:rsidRPr="00E10B5D">
              <w:t xml:space="preserve"> vai nesabalansēt</w:t>
            </w:r>
            <w:r>
              <w:t>u</w:t>
            </w:r>
            <w:r w:rsidRPr="00E10B5D">
              <w:t xml:space="preserve"> kravas iekraušan</w:t>
            </w:r>
            <w:r>
              <w:t>u</w:t>
            </w:r>
            <w:r w:rsidRPr="00E10B5D">
              <w:t xml:space="preserve">, ritekļa atrašanās </w:t>
            </w:r>
            <w:r w:rsidRPr="00E10B5D">
              <w:lastRenderedPageBreak/>
              <w:t>vietas noteikšanas iekārtas kļūm</w:t>
            </w:r>
            <w:r>
              <w:t>es</w:t>
            </w:r>
            <w:r w:rsidRPr="00E10B5D">
              <w:t xml:space="preserve"> un stacionāro iekārtu ugunsgrēk</w:t>
            </w:r>
            <w:r>
              <w:t>u</w:t>
            </w:r>
            <w:r w:rsidRPr="00E10B5D">
              <w:t>.</w:t>
            </w:r>
          </w:p>
        </w:tc>
      </w:tr>
      <w:tr w:rsidRPr="00823410" w:rsidR="009700E8" w:rsidTr="003340FF" w14:paraId="6F349112"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764CB3" w:rsidR="009700E8" w:rsidP="003340FF" w:rsidRDefault="009700E8" w14:paraId="5B3808E5" w14:textId="77777777">
            <w:pPr>
              <w:ind w:left="360" w:hanging="360"/>
              <w:jc w:val="both"/>
              <w:rPr>
                <w:b/>
              </w:rPr>
            </w:pPr>
            <w:r>
              <w:rPr>
                <w:b/>
              </w:rPr>
              <w:lastRenderedPageBreak/>
              <w:t>4.</w:t>
            </w:r>
          </w:p>
        </w:tc>
        <w:tc>
          <w:tcPr>
            <w:tcW w:w="3896" w:type="dxa"/>
            <w:gridSpan w:val="2"/>
            <w:tcBorders>
              <w:left w:val="single" w:color="000000" w:sz="6" w:space="0"/>
              <w:bottom w:val="single" w:color="auto" w:sz="4" w:space="0"/>
              <w:right w:val="single" w:color="000000" w:sz="6" w:space="0"/>
            </w:tcBorders>
            <w:shd w:val="clear" w:color="auto" w:fill="auto"/>
          </w:tcPr>
          <w:p w:rsidRPr="003D4BF1" w:rsidR="009700E8" w:rsidP="003340FF" w:rsidRDefault="009700E8" w14:paraId="0FBA1AAD" w14:textId="77777777">
            <w:pPr>
              <w:jc w:val="both"/>
            </w:pPr>
            <w:r w:rsidRPr="003D4BF1">
              <w:t>16. Dzelzceļa infrastruktūras pārvaldītājs vai pārvadātājs, kas ir saistīts ar dzelzceļa satiksmes negadījumu, papildus citos normatīvos aktos par paziņošanas kārtību ārkārtas gadījumos noteiktajam nekavējoties par notikumu informē:</w:t>
            </w:r>
          </w:p>
          <w:p w:rsidRPr="003D4BF1" w:rsidR="009700E8" w:rsidP="003340FF" w:rsidRDefault="009700E8" w14:paraId="719E1E62" w14:textId="77777777">
            <w:pPr>
              <w:jc w:val="both"/>
            </w:pPr>
            <w:r w:rsidRPr="003D4BF1">
              <w:lastRenderedPageBreak/>
              <w:t>16.1. Valsts dzelzceļa tehnisko inspekciju (turpmāk – Inspekcija);</w:t>
            </w:r>
          </w:p>
          <w:p w:rsidRPr="003D4BF1" w:rsidR="009700E8" w:rsidP="003340FF" w:rsidRDefault="009700E8" w14:paraId="5A009700" w14:textId="77777777">
            <w:pPr>
              <w:jc w:val="both"/>
            </w:pPr>
            <w:r w:rsidRPr="003D4BF1">
              <w:t>16.2. Transporta nelaimes gadījumu un incidentu izmeklēšanas biroju</w:t>
            </w:r>
            <w:r w:rsidRPr="003D4BF1">
              <w:br/>
              <w:t>(turpmāk – Izmeklēšanas birojs);</w:t>
            </w:r>
          </w:p>
          <w:p w:rsidRPr="003D4BF1" w:rsidR="009700E8" w:rsidP="003340FF" w:rsidRDefault="009700E8" w14:paraId="63ADCF83" w14:textId="77777777">
            <w:pPr>
              <w:jc w:val="both"/>
            </w:pPr>
            <w:r w:rsidRPr="003D4BF1">
              <w:t xml:space="preserve">16.3. ja informē pārvadātājs, attiecīgo dzelzceļa infrastruktūras pārvaldītāju; </w:t>
            </w:r>
          </w:p>
          <w:p w:rsidRPr="003D4BF1" w:rsidR="009700E8" w:rsidP="003340FF" w:rsidRDefault="009700E8" w14:paraId="1DFEBFBD" w14:textId="77777777">
            <w:pPr>
              <w:jc w:val="both"/>
            </w:pPr>
            <w:r w:rsidRPr="003D4BF1">
              <w:t>16.4. ja informē infrastruktūras pārvaldītājs, attiecīgo pārvadātāju;</w:t>
            </w:r>
          </w:p>
          <w:p w:rsidRPr="003D4BF1" w:rsidR="009700E8" w:rsidP="003340FF" w:rsidRDefault="009700E8" w14:paraId="510E85C2" w14:textId="77777777">
            <w:pPr>
              <w:jc w:val="both"/>
            </w:pPr>
            <w:r w:rsidRPr="003D4BF1">
              <w:t>16.5. ja ir noticis dzelzceļa satiksmes negadījums uz privātās lietošanas dzelzceļa infrastruktūras sliežu ceļiem un negadījumā ir iesaistīts riteklis, kas tiek izmantots satiksmē pa publiskās lietošanas dzelzceļa infrastruktūras sliežu ceļiem, arī publiskās lietošanas dzelzceļa infrastruktūras pārvaldītāju.</w:t>
            </w:r>
          </w:p>
          <w:p w:rsidRPr="003D4BF1" w:rsidR="009700E8" w:rsidP="003340FF" w:rsidRDefault="009700E8" w14:paraId="352E43FC" w14:textId="77777777">
            <w:pPr>
              <w:jc w:val="both"/>
            </w:pPr>
          </w:p>
          <w:p w:rsidRPr="003D4BF1" w:rsidR="009700E8" w:rsidP="003340FF" w:rsidRDefault="009700E8" w14:paraId="4AF2F296" w14:textId="77777777">
            <w:pPr>
              <w:jc w:val="both"/>
            </w:pPr>
            <w:bookmarkStart w:name="p19" w:id="1"/>
            <w:bookmarkStart w:name="p-365566" w:id="2"/>
            <w:bookmarkEnd w:id="1"/>
            <w:bookmarkEnd w:id="2"/>
            <w:r w:rsidRPr="003D4BF1">
              <w:t>17. Dzelzceļa infrastruktūras pārvaldītājs un pārvadātājs iespējami īsā laikā paziņo Inspekcijai negadījuma vietu, datumu, laiku, negadījumā iesaistīto pārvadātāju un dzelzceļa infrastruktūras pārvaldītāju un notikuma apstākļus.</w:t>
            </w:r>
          </w:p>
          <w:p w:rsidRPr="003D4BF1" w:rsidR="009700E8" w:rsidP="003340FF" w:rsidRDefault="009700E8" w14:paraId="65514EBD" w14:textId="77777777">
            <w:pPr>
              <w:jc w:val="both"/>
            </w:pPr>
          </w:p>
          <w:p w:rsidRPr="003D4BF1" w:rsidR="009700E8" w:rsidP="003340FF" w:rsidRDefault="009700E8" w14:paraId="7B46983A" w14:textId="77777777">
            <w:pPr>
              <w:jc w:val="both"/>
            </w:pPr>
            <w:r w:rsidRPr="003D4BF1">
              <w:t>18. Paziņojumā par dzelzceļa satiksmes negadījumu norāda:</w:t>
            </w:r>
          </w:p>
          <w:p w:rsidRPr="003D4BF1" w:rsidR="009700E8" w:rsidP="003340FF" w:rsidRDefault="009700E8" w14:paraId="5E4AD4AA" w14:textId="77777777">
            <w:pPr>
              <w:jc w:val="both"/>
            </w:pPr>
            <w:r w:rsidRPr="003D4BF1">
              <w:t>18.1. datumu un laiku;</w:t>
            </w:r>
          </w:p>
          <w:p w:rsidRPr="003D4BF1" w:rsidR="009700E8" w:rsidP="003340FF" w:rsidRDefault="009700E8" w14:paraId="77CD77AA" w14:textId="77777777">
            <w:pPr>
              <w:jc w:val="both"/>
            </w:pPr>
            <w:r w:rsidRPr="003D4BF1">
              <w:t>18.2. ziņotāju;</w:t>
            </w:r>
          </w:p>
          <w:p w:rsidRPr="003D4BF1" w:rsidR="009700E8" w:rsidP="003340FF" w:rsidRDefault="009700E8" w14:paraId="2074A2E8" w14:textId="77777777">
            <w:pPr>
              <w:jc w:val="both"/>
            </w:pPr>
            <w:r w:rsidRPr="003D4BF1">
              <w:lastRenderedPageBreak/>
              <w:t>18.3. iesaistīto dzelzceļa infrastruktūras pārvaldītāju vai pārvadātāju;</w:t>
            </w:r>
          </w:p>
          <w:p w:rsidRPr="003D4BF1" w:rsidR="009700E8" w:rsidP="003340FF" w:rsidRDefault="009700E8" w14:paraId="359A525B" w14:textId="77777777">
            <w:pPr>
              <w:jc w:val="both"/>
            </w:pPr>
            <w:r w:rsidRPr="003D4BF1">
              <w:t>18.4. dzelzceļa satiksmes negadījuma veidu ar tā klasifikāciju;</w:t>
            </w:r>
          </w:p>
          <w:p w:rsidRPr="003D4BF1" w:rsidR="009700E8" w:rsidP="003340FF" w:rsidRDefault="009700E8" w14:paraId="7C56501C" w14:textId="77777777">
            <w:pPr>
              <w:jc w:val="both"/>
            </w:pPr>
            <w:r w:rsidRPr="003D4BF1">
              <w:t>18.5. informāciju par negadījuma vietu, ieskaitot par iekraušanas, izkraušanas vai pārkraušanas vietu un koordinātas;</w:t>
            </w:r>
          </w:p>
          <w:p w:rsidRPr="003D4BF1" w:rsidR="009700E8" w:rsidP="003340FF" w:rsidRDefault="009700E8" w14:paraId="164C4753" w14:textId="77777777">
            <w:pPr>
              <w:jc w:val="both"/>
            </w:pPr>
            <w:r w:rsidRPr="003D4BF1">
              <w:t>18.6. notikuma aprakstu;</w:t>
            </w:r>
          </w:p>
          <w:p w:rsidRPr="003D4BF1" w:rsidR="009700E8" w:rsidP="003340FF" w:rsidRDefault="009700E8" w14:paraId="0758E617" w14:textId="77777777">
            <w:pPr>
              <w:jc w:val="both"/>
            </w:pPr>
            <w:r w:rsidRPr="003D4BF1">
              <w:t>18.7. informāciju par ritošo sastāvu, ieskaitot par kravu;</w:t>
            </w:r>
          </w:p>
          <w:p w:rsidRPr="003D4BF1" w:rsidR="009700E8" w:rsidP="003340FF" w:rsidRDefault="009700E8" w14:paraId="787FB6E6" w14:textId="77777777">
            <w:pPr>
              <w:jc w:val="both"/>
            </w:pPr>
            <w:r w:rsidRPr="003D4BF1">
              <w:t>18.8. informāciju par dzelzceļa infrastruktūru, ieskaitot par pārbrauktuvi un pāreju;</w:t>
            </w:r>
          </w:p>
          <w:p w:rsidRPr="003D4BF1" w:rsidR="009700E8" w:rsidP="003340FF" w:rsidRDefault="009700E8" w14:paraId="56989EBF" w14:textId="77777777">
            <w:pPr>
              <w:jc w:val="both"/>
            </w:pPr>
            <w:r w:rsidRPr="003D4BF1">
              <w:t>18.9. informāciju par signalizāciju;</w:t>
            </w:r>
          </w:p>
          <w:p w:rsidRPr="003D4BF1" w:rsidR="009700E8" w:rsidP="003340FF" w:rsidRDefault="009700E8" w14:paraId="380EF5B4" w14:textId="77777777">
            <w:pPr>
              <w:jc w:val="both"/>
            </w:pPr>
            <w:r w:rsidRPr="003D4BF1">
              <w:t>18.10. informāciju par vides apstākļiem, temperatūru, ģeoloģiju un topogrāfiju;</w:t>
            </w:r>
          </w:p>
          <w:p w:rsidRPr="003D4BF1" w:rsidR="009700E8" w:rsidP="003340FF" w:rsidRDefault="009700E8" w14:paraId="30F4DEF2" w14:textId="77777777">
            <w:pPr>
              <w:jc w:val="both"/>
            </w:pPr>
            <w:r w:rsidRPr="003D4BF1">
              <w:t>18.11. informāciju par cietušajiem (cietušo personu kategorija, miesas bojājumu smagums, dzimums un vecums);</w:t>
            </w:r>
          </w:p>
          <w:p w:rsidRPr="003D4BF1" w:rsidR="009700E8" w:rsidP="003340FF" w:rsidRDefault="009700E8" w14:paraId="3D19BA9D" w14:textId="77777777">
            <w:pPr>
              <w:jc w:val="both"/>
            </w:pPr>
            <w:r w:rsidRPr="003D4BF1">
              <w:t>18.12. informāciju par bojājumiem un kaitējumu videi, un to aprakstu;</w:t>
            </w:r>
          </w:p>
          <w:p w:rsidRPr="003D4BF1" w:rsidR="009700E8" w:rsidP="003340FF" w:rsidRDefault="009700E8" w14:paraId="1F18E491" w14:textId="77777777">
            <w:pPr>
              <w:jc w:val="both"/>
            </w:pPr>
            <w:r w:rsidRPr="003D4BF1">
              <w:t>18.13. informāciju par satiksmes pārtraukumiem un kavējumiem;</w:t>
            </w:r>
          </w:p>
          <w:p w:rsidRPr="003D4BF1" w:rsidR="009700E8" w:rsidP="003340FF" w:rsidRDefault="009700E8" w14:paraId="190545C0" w14:textId="77777777">
            <w:pPr>
              <w:jc w:val="both"/>
            </w:pPr>
            <w:r w:rsidRPr="003D4BF1">
              <w:t>18.14. informāciju par izmaksām, ka radušās dzelzceļa satiksmes negadījuma rezultātā;</w:t>
            </w:r>
          </w:p>
          <w:p w:rsidRPr="003D4BF1" w:rsidR="009700E8" w:rsidP="003340FF" w:rsidRDefault="009700E8" w14:paraId="7A519DA1" w14:textId="77777777">
            <w:pPr>
              <w:jc w:val="both"/>
            </w:pPr>
            <w:r w:rsidRPr="003D4BF1">
              <w:lastRenderedPageBreak/>
              <w:t>18.15. informāciju par negadījuma cēloņiem;</w:t>
            </w:r>
          </w:p>
          <w:p w:rsidRPr="003D4BF1" w:rsidR="009700E8" w:rsidP="003340FF" w:rsidRDefault="009700E8" w14:paraId="28192340" w14:textId="77777777">
            <w:pPr>
              <w:jc w:val="both"/>
            </w:pPr>
            <w:r w:rsidRPr="003D4BF1">
              <w:t>18.16. secinājumus un papildus skaidrojumus;</w:t>
            </w:r>
          </w:p>
          <w:p w:rsidR="009700E8" w:rsidP="003340FF" w:rsidRDefault="009700E8" w14:paraId="676A082B" w14:textId="77777777">
            <w:pPr>
              <w:jc w:val="both"/>
            </w:pPr>
            <w:r w:rsidRPr="003D4BF1">
              <w:t>18.17. ieteikumus dzelzceļa satiksmes drošības uzlabošanai.</w:t>
            </w:r>
          </w:p>
          <w:p w:rsidRPr="00823410" w:rsidR="009700E8" w:rsidP="003340FF" w:rsidRDefault="009700E8" w14:paraId="69C8431E" w14:textId="77777777">
            <w:pPr>
              <w:jc w:val="both"/>
            </w:pPr>
            <w:r>
              <w:t>19. Šo noteikumu 18.punktā minēto paziņojumu d</w:t>
            </w:r>
            <w:r w:rsidRPr="0083632D">
              <w:t xml:space="preserve">zelzceļa </w:t>
            </w:r>
            <w:r>
              <w:t>infrastruktūras pārvaldītājs un</w:t>
            </w:r>
            <w:r w:rsidRPr="0083632D">
              <w:t xml:space="preserve"> </w:t>
            </w:r>
            <w:r w:rsidRPr="000347B7">
              <w:t>pārvadātājs</w:t>
            </w:r>
            <w:r>
              <w:t xml:space="preserve"> sagatavo nekavējoties sniedzot pieejamo informāciju.</w:t>
            </w:r>
            <w:r w:rsidRPr="000347B7">
              <w:t xml:space="preserve"> </w:t>
            </w:r>
            <w:r w:rsidRPr="00EE31C4">
              <w:t xml:space="preserve">Šo paziņojumu </w:t>
            </w:r>
            <w:r>
              <w:t>atjaunina un papildina</w:t>
            </w:r>
            <w:r w:rsidRPr="00EE31C4">
              <w:t xml:space="preserve"> tiklīdz kļūst pieejama jebkāda trūkstošā informācija</w:t>
            </w:r>
            <w:r>
              <w:t>, bet ne vēlāk kā līdz izmeklēšanas beigām</w:t>
            </w:r>
            <w:r w:rsidRPr="00EE31C4">
              <w:t>.</w:t>
            </w:r>
          </w:p>
        </w:tc>
        <w:tc>
          <w:tcPr>
            <w:tcW w:w="4514" w:type="dxa"/>
            <w:tcBorders>
              <w:left w:val="single" w:color="000000" w:sz="6" w:space="0"/>
              <w:bottom w:val="single" w:color="auto" w:sz="4" w:space="0"/>
              <w:right w:val="single" w:color="000000" w:sz="6" w:space="0"/>
            </w:tcBorders>
            <w:shd w:val="clear" w:color="auto" w:fill="auto"/>
          </w:tcPr>
          <w:p w:rsidRPr="001F2C26" w:rsidR="009700E8" w:rsidP="003340FF" w:rsidRDefault="009700E8" w14:paraId="42C3CC83" w14:textId="77777777">
            <w:pPr>
              <w:widowControl w:val="0"/>
              <w:ind w:right="12"/>
              <w:jc w:val="both"/>
              <w:rPr>
                <w:rFonts w:eastAsia="Calibri"/>
                <w:lang w:eastAsia="en-US"/>
              </w:rPr>
            </w:pPr>
            <w:r w:rsidRPr="00AF7DE5">
              <w:rPr>
                <w:rFonts w:eastAsia="Calibri"/>
                <w:lang w:eastAsia="en-US"/>
              </w:rPr>
              <w:lastRenderedPageBreak/>
              <w:t xml:space="preserve">4. </w:t>
            </w:r>
            <w:r w:rsidRPr="001F2C26">
              <w:rPr>
                <w:rFonts w:eastAsia="Calibri"/>
                <w:lang w:eastAsia="en-US"/>
              </w:rPr>
              <w:t>Tiesiskās noteiktības nolūkā lūdzam:</w:t>
            </w:r>
          </w:p>
          <w:p w:rsidRPr="00823410" w:rsidR="009700E8" w:rsidP="003340FF" w:rsidRDefault="009700E8" w14:paraId="6C8985AB" w14:textId="4BC99D53">
            <w:pPr>
              <w:ind w:firstLine="34"/>
              <w:jc w:val="both"/>
            </w:pPr>
            <w:r w:rsidRPr="00AD55C0">
              <w:rPr>
                <w:rFonts w:eastAsia="Calibri"/>
                <w:lang w:eastAsia="en-US"/>
              </w:rPr>
              <w:t xml:space="preserve">pirmkārt, precizēt noteikumu projekta 16.–18. punktu, nodrošinot šo normu loģisku izklāstu un nedublēšanos, kā arī to, ka ir skaidri saprotams gan attiecīgās informācijas (paziņojuma) sniegšanas laiks, gan arī saturs. Piemēram, šobrīd nav skaidri saprotams, vai Valsts dzelzceļa tehniskai inspekcijai </w:t>
            </w:r>
            <w:r w:rsidRPr="00AD55C0">
              <w:rPr>
                <w:rFonts w:eastAsia="Calibri"/>
                <w:lang w:eastAsia="en-US"/>
              </w:rPr>
              <w:lastRenderedPageBreak/>
              <w:t>jāpaziņo nekavējoties vai iespējami īsā laikā, kā arī kāds konkrēti ir paziņojuma saturs un vai paziņojumi ir vairāki – sākotnēji atbilstoši noteikumu projekta 16.1. apakšpunktam, secīg</w:t>
            </w:r>
            <w:r>
              <w:rPr>
                <w:rFonts w:eastAsia="Calibri"/>
                <w:lang w:eastAsia="en-US"/>
              </w:rPr>
              <w:t>i atbilstoši 17. punktam u.tml.</w:t>
            </w:r>
          </w:p>
        </w:tc>
        <w:tc>
          <w:tcPr>
            <w:tcW w:w="2221" w:type="dxa"/>
            <w:tcBorders>
              <w:left w:val="single" w:color="000000" w:sz="6" w:space="0"/>
              <w:bottom w:val="single" w:color="auto" w:sz="4" w:space="0"/>
              <w:right w:val="single" w:color="000000" w:sz="6" w:space="0"/>
            </w:tcBorders>
            <w:shd w:val="clear" w:color="auto" w:fill="auto"/>
          </w:tcPr>
          <w:p w:rsidRPr="004E4592" w:rsidR="009700E8" w:rsidP="003340FF" w:rsidRDefault="009700E8" w14:paraId="72D9E748" w14:textId="646DE53C">
            <w:pPr>
              <w:autoSpaceDE w:val="0"/>
              <w:autoSpaceDN w:val="0"/>
              <w:adjustRightInd w:val="0"/>
              <w:jc w:val="both"/>
              <w:rPr>
                <w:b/>
              </w:rPr>
            </w:pPr>
            <w:r w:rsidRPr="004E4592">
              <w:rPr>
                <w:b/>
              </w:rPr>
              <w:lastRenderedPageBreak/>
              <w:t xml:space="preserve">Ņemts vērā. </w:t>
            </w:r>
            <w:r w:rsidRPr="004E4592">
              <w:t>Precizēts Projekts</w:t>
            </w:r>
            <w:r w:rsidR="00C05522">
              <w:t>.</w:t>
            </w:r>
          </w:p>
          <w:p w:rsidRPr="00764CB3" w:rsidR="009700E8" w:rsidP="003340FF" w:rsidRDefault="009700E8" w14:paraId="2C8AA03B" w14:textId="77777777">
            <w:pPr>
              <w:autoSpaceDE w:val="0"/>
              <w:autoSpaceDN w:val="0"/>
              <w:adjustRightInd w:val="0"/>
              <w:jc w:val="both"/>
            </w:pPr>
          </w:p>
        </w:tc>
        <w:tc>
          <w:tcPr>
            <w:tcW w:w="3518" w:type="dxa"/>
            <w:tcBorders>
              <w:top w:val="single" w:color="auto" w:sz="4" w:space="0"/>
              <w:left w:val="single" w:color="auto" w:sz="4" w:space="0"/>
              <w:bottom w:val="single" w:color="auto" w:sz="4" w:space="0"/>
            </w:tcBorders>
            <w:shd w:val="clear" w:color="auto" w:fill="auto"/>
          </w:tcPr>
          <w:p w:rsidRPr="005C6866" w:rsidR="009700E8" w:rsidP="003340FF" w:rsidRDefault="009700E8" w14:paraId="58B818D0" w14:textId="77777777">
            <w:pPr>
              <w:ind w:left="57" w:right="57"/>
              <w:jc w:val="both"/>
            </w:pPr>
            <w:r w:rsidRPr="005C6866">
              <w:t xml:space="preserve">15. Dzelzceļa infrastruktūras pārvaldītājs vai pārvadātājs, kas ir saistīts ar dzelzceļa satiksmes negadījumu, papildus citos normatīvos aktos par paziņošanas kārtību ārkārtas gadījumos noteiktajam nekavējoties par negadījuma vietu, laiku, </w:t>
            </w:r>
            <w:r w:rsidRPr="005C6866">
              <w:lastRenderedPageBreak/>
              <w:t>negadījumā iesaistīto pārvadātāju un dzelzceļa infrastruktūras pārvaldītāju un notikuma apstākļiem informē:</w:t>
            </w:r>
          </w:p>
          <w:p w:rsidRPr="005C6866" w:rsidR="009700E8" w:rsidP="003340FF" w:rsidRDefault="009700E8" w14:paraId="299CB71C" w14:textId="77777777">
            <w:pPr>
              <w:ind w:left="57" w:right="57"/>
              <w:jc w:val="both"/>
            </w:pPr>
            <w:r w:rsidRPr="005C6866">
              <w:t>15.1. Valsts dzelzceļa tehnisko inspekciju (turpmāk – Inspekcija);</w:t>
            </w:r>
          </w:p>
          <w:p w:rsidRPr="005C6866" w:rsidR="009700E8" w:rsidP="003340FF" w:rsidRDefault="009700E8" w14:paraId="7C2974F3" w14:textId="77777777">
            <w:pPr>
              <w:ind w:left="57" w:right="57"/>
              <w:jc w:val="both"/>
            </w:pPr>
            <w:r w:rsidRPr="005C6866">
              <w:t>15.2. Transporta nelaimes gadījumu un incidentu izmeklēšanas biroju</w:t>
            </w:r>
            <w:r w:rsidRPr="005C6866">
              <w:br/>
              <w:t>(turpmāk – Izmeklēšanas birojs);</w:t>
            </w:r>
          </w:p>
          <w:p w:rsidRPr="005C6866" w:rsidR="009700E8" w:rsidP="003340FF" w:rsidRDefault="009700E8" w14:paraId="5D788EEE" w14:textId="77777777">
            <w:pPr>
              <w:ind w:left="57" w:right="57"/>
              <w:jc w:val="both"/>
            </w:pPr>
            <w:r w:rsidRPr="005C6866">
              <w:t xml:space="preserve">15.3. ja informē pārvadātājs, attiecīgo dzelzceļa infrastruktūras pārvaldītāju; </w:t>
            </w:r>
          </w:p>
          <w:p w:rsidRPr="005C6866" w:rsidR="009700E8" w:rsidP="003340FF" w:rsidRDefault="009700E8" w14:paraId="751015A7" w14:textId="77777777">
            <w:pPr>
              <w:ind w:left="57" w:right="57"/>
              <w:jc w:val="both"/>
            </w:pPr>
            <w:r w:rsidRPr="005C6866">
              <w:t>15.4. ja informē infrastruktūras pārvaldītājs, attiecīgo pārvadātāju;</w:t>
            </w:r>
          </w:p>
          <w:p w:rsidRPr="005C6866" w:rsidR="009700E8" w:rsidP="003340FF" w:rsidRDefault="009700E8" w14:paraId="051B95AB" w14:textId="77777777">
            <w:pPr>
              <w:ind w:left="57" w:right="57"/>
              <w:jc w:val="both"/>
            </w:pPr>
            <w:r w:rsidRPr="005C6866">
              <w:t>15.5. ja ir noticis dzelzceļa satiksmes negadījums uz privātās lietošanas dzelzceļa infrastruktūras sliežu ceļiem un negadījumā ir iesaistīts riteklis, kas tiek izmantots satiksmē pa publiskās lietošanas dzelzceļa infrastruktūras sliežu ceļiem, arī publiskās lietošanas dzelzceļa infrastruktūras pārvaldītāju.</w:t>
            </w:r>
          </w:p>
          <w:p w:rsidRPr="005C6866" w:rsidR="009700E8" w:rsidP="003340FF" w:rsidRDefault="009700E8" w14:paraId="0E49671D" w14:textId="77777777">
            <w:pPr>
              <w:ind w:left="57" w:right="57"/>
              <w:jc w:val="both"/>
            </w:pPr>
          </w:p>
          <w:p w:rsidRPr="005C6866" w:rsidR="009700E8" w:rsidP="003340FF" w:rsidRDefault="009700E8" w14:paraId="31057A89" w14:textId="77777777">
            <w:pPr>
              <w:ind w:left="57" w:right="57"/>
              <w:jc w:val="both"/>
            </w:pPr>
            <w:r w:rsidRPr="005C6866">
              <w:t xml:space="preserve">16. Dzelzceļa satiksmes negadījuma izmeklēšanas </w:t>
            </w:r>
            <w:r w:rsidRPr="005C6866">
              <w:lastRenderedPageBreak/>
              <w:t>nodrošināšanai dzelzceļa infrastruktūras pārvaldītājs un pārvadātājs pēc dzelzceļa satiksmes negadījuma iespējami īsā laikā sagatavo paziņojumu Inspekcijai, sniedzot pieejamo informāciju par:</w:t>
            </w:r>
          </w:p>
          <w:p w:rsidRPr="005C6866" w:rsidR="009700E8" w:rsidP="003340FF" w:rsidRDefault="009700E8" w14:paraId="3A3A99AF" w14:textId="77777777">
            <w:pPr>
              <w:ind w:left="57" w:right="57"/>
              <w:jc w:val="both"/>
            </w:pPr>
            <w:r w:rsidRPr="005C6866">
              <w:t>16.1. negadījuma datumu un laiku;</w:t>
            </w:r>
          </w:p>
          <w:p w:rsidRPr="005C6866" w:rsidR="009700E8" w:rsidP="003340FF" w:rsidRDefault="009700E8" w14:paraId="7526A616" w14:textId="77777777">
            <w:pPr>
              <w:ind w:left="57" w:right="57"/>
              <w:jc w:val="both"/>
            </w:pPr>
            <w:r w:rsidRPr="005C6866">
              <w:t>16.2. ziņotāju;</w:t>
            </w:r>
          </w:p>
          <w:p w:rsidRPr="005C6866" w:rsidR="009700E8" w:rsidP="003340FF" w:rsidRDefault="009700E8" w14:paraId="66BEA030" w14:textId="77777777">
            <w:pPr>
              <w:ind w:left="57" w:right="57"/>
              <w:jc w:val="both"/>
            </w:pPr>
            <w:r w:rsidRPr="005C6866">
              <w:t>16.3. iesaistīto dzelzceļa infrastruktūras pārvaldītāju vai pārvadātāju;</w:t>
            </w:r>
          </w:p>
          <w:p w:rsidRPr="005C6866" w:rsidR="009700E8" w:rsidP="003340FF" w:rsidRDefault="009700E8" w14:paraId="3A143791" w14:textId="77777777">
            <w:pPr>
              <w:ind w:left="57" w:right="57"/>
              <w:jc w:val="both"/>
            </w:pPr>
            <w:r w:rsidRPr="005C6866">
              <w:t>16.4. dzelzceļa satiksmes negadījuma veidu ar tā klasifikāciju;</w:t>
            </w:r>
          </w:p>
          <w:p w:rsidRPr="005C6866" w:rsidR="009700E8" w:rsidP="003340FF" w:rsidRDefault="009700E8" w14:paraId="34A47F42" w14:textId="77777777">
            <w:pPr>
              <w:ind w:left="57" w:right="57"/>
              <w:jc w:val="both"/>
            </w:pPr>
            <w:r w:rsidRPr="005C6866">
              <w:t>16.5. informāciju par negadījuma vietu, ieskaitot par iekraušanas, izkraušanas vai pārkraušanas vietu un koordinātas;</w:t>
            </w:r>
          </w:p>
          <w:p w:rsidRPr="005C6866" w:rsidR="009700E8" w:rsidP="003340FF" w:rsidRDefault="009700E8" w14:paraId="25B2C8B1" w14:textId="77777777">
            <w:pPr>
              <w:ind w:left="57" w:right="57"/>
              <w:jc w:val="both"/>
            </w:pPr>
            <w:r w:rsidRPr="005C6866">
              <w:t>16.6. notikuma aprakstu;</w:t>
            </w:r>
          </w:p>
          <w:p w:rsidRPr="005C6866" w:rsidR="009700E8" w:rsidP="003340FF" w:rsidRDefault="009700E8" w14:paraId="56C9ED3D" w14:textId="77777777">
            <w:pPr>
              <w:ind w:left="57" w:right="57"/>
              <w:jc w:val="both"/>
            </w:pPr>
            <w:r w:rsidRPr="005C6866">
              <w:t>16.7. informāciju par ritošo sastāvu, ieskaitot par kravu;</w:t>
            </w:r>
          </w:p>
          <w:p w:rsidRPr="005C6866" w:rsidR="009700E8" w:rsidP="003340FF" w:rsidRDefault="009700E8" w14:paraId="1B9F2D2E" w14:textId="77777777">
            <w:pPr>
              <w:ind w:left="57" w:right="57"/>
              <w:jc w:val="both"/>
            </w:pPr>
            <w:r w:rsidRPr="005C6866">
              <w:t>16.8. informāciju par dzelzceļa infrastruktūru, ieskaitot par pārbrauktuvi un pāreju;</w:t>
            </w:r>
          </w:p>
          <w:p w:rsidRPr="005C6866" w:rsidR="009700E8" w:rsidP="003340FF" w:rsidRDefault="009700E8" w14:paraId="44950664" w14:textId="77777777">
            <w:pPr>
              <w:ind w:left="57" w:right="57"/>
              <w:jc w:val="both"/>
            </w:pPr>
            <w:r w:rsidRPr="005C6866">
              <w:t>16.9. informāciju par signalizāciju;</w:t>
            </w:r>
          </w:p>
          <w:p w:rsidRPr="005C6866" w:rsidR="009700E8" w:rsidP="003340FF" w:rsidRDefault="009700E8" w14:paraId="24230B83" w14:textId="77777777">
            <w:pPr>
              <w:ind w:left="57" w:right="57"/>
              <w:jc w:val="both"/>
            </w:pPr>
            <w:r w:rsidRPr="005C6866">
              <w:lastRenderedPageBreak/>
              <w:t>16.10. informāciju par vides apstākļiem, temperatūru, ģeoloģiju un topogrāfiju;</w:t>
            </w:r>
          </w:p>
          <w:p w:rsidRPr="005C6866" w:rsidR="009700E8" w:rsidP="003340FF" w:rsidRDefault="009700E8" w14:paraId="6F7D6A9E" w14:textId="77777777">
            <w:pPr>
              <w:ind w:left="57" w:right="57"/>
              <w:jc w:val="both"/>
            </w:pPr>
            <w:r w:rsidRPr="005C6866">
              <w:t>16.11. informāciju par cietušajiem (cietušo personu kategorija, miesas bojājumu smagums, dzimums un vecums);</w:t>
            </w:r>
          </w:p>
          <w:p w:rsidRPr="005C6866" w:rsidR="009700E8" w:rsidP="003340FF" w:rsidRDefault="009700E8" w14:paraId="39701AEC" w14:textId="77777777">
            <w:pPr>
              <w:ind w:left="57" w:right="57"/>
              <w:jc w:val="both"/>
            </w:pPr>
            <w:r w:rsidRPr="005C6866">
              <w:t>16.12. informāciju par bojājumiem un kaitējumu videi, un to aprakstu;</w:t>
            </w:r>
          </w:p>
          <w:p w:rsidRPr="005C6866" w:rsidR="009700E8" w:rsidP="003340FF" w:rsidRDefault="009700E8" w14:paraId="1CC59C63" w14:textId="77777777">
            <w:pPr>
              <w:ind w:left="57" w:right="57"/>
              <w:jc w:val="both"/>
            </w:pPr>
            <w:r w:rsidRPr="005C6866">
              <w:t>16.13. informāciju par satiksmes pārtraukumiem un kavējumiem;</w:t>
            </w:r>
          </w:p>
          <w:p w:rsidRPr="005C6866" w:rsidR="009700E8" w:rsidP="003340FF" w:rsidRDefault="009700E8" w14:paraId="640D54D5" w14:textId="77777777">
            <w:pPr>
              <w:ind w:left="57" w:right="57"/>
              <w:jc w:val="both"/>
            </w:pPr>
            <w:r w:rsidRPr="005C6866">
              <w:t>16.14. informāciju par izmaksām, ka radušās dzelzceļa satiksmes negadījuma rezultātā;</w:t>
            </w:r>
          </w:p>
          <w:p w:rsidRPr="005C6866" w:rsidR="009700E8" w:rsidP="003340FF" w:rsidRDefault="009700E8" w14:paraId="6E7C6B88" w14:textId="77777777">
            <w:pPr>
              <w:ind w:left="57" w:right="57"/>
              <w:jc w:val="both"/>
            </w:pPr>
            <w:r w:rsidRPr="005C6866">
              <w:t>16.15. informāciju par negadījuma cēloņiem;</w:t>
            </w:r>
          </w:p>
          <w:p w:rsidRPr="005C6866" w:rsidR="009700E8" w:rsidP="003340FF" w:rsidRDefault="009700E8" w14:paraId="36363FC9" w14:textId="77777777">
            <w:pPr>
              <w:ind w:left="57" w:right="57"/>
              <w:jc w:val="both"/>
            </w:pPr>
            <w:r w:rsidRPr="005C6866">
              <w:t>16.16. secinājumus un papildus skaidrojumus;</w:t>
            </w:r>
          </w:p>
          <w:p w:rsidRPr="005C6866" w:rsidR="009700E8" w:rsidP="003340FF" w:rsidRDefault="009700E8" w14:paraId="5A39D3C4" w14:textId="77777777">
            <w:pPr>
              <w:ind w:left="57" w:right="57"/>
              <w:jc w:val="both"/>
            </w:pPr>
            <w:r w:rsidRPr="005C6866">
              <w:t>16.17. ieteikumus dzelzceļa satiksmes drošības uzlabošanai.</w:t>
            </w:r>
          </w:p>
          <w:p w:rsidRPr="005C6866" w:rsidR="009700E8" w:rsidP="003340FF" w:rsidRDefault="009700E8" w14:paraId="777DE68F" w14:textId="77777777">
            <w:pPr>
              <w:ind w:left="57" w:right="57"/>
              <w:jc w:val="both"/>
            </w:pPr>
            <w:bookmarkStart w:name="p20" w:id="3"/>
            <w:bookmarkStart w:name="p-365567" w:id="4"/>
            <w:bookmarkEnd w:id="3"/>
            <w:bookmarkEnd w:id="4"/>
          </w:p>
          <w:p w:rsidRPr="005C6866" w:rsidR="009700E8" w:rsidP="003340FF" w:rsidRDefault="009700E8" w14:paraId="3402EC6B" w14:textId="77777777">
            <w:pPr>
              <w:ind w:left="57" w:right="57"/>
              <w:jc w:val="both"/>
            </w:pPr>
            <w:r w:rsidRPr="005C6866">
              <w:t>17. Šo noteikumu 16.punktā minēto paziņojumu atjaunina un papildina tiklīdz kļūst pieejama jebkāda trūkstošā informācija, bet ne vēlāk kā līdz šo noteikumu 49.punktā minētā izmeklēšanas pārskata apstiprināšanai.</w:t>
            </w:r>
          </w:p>
        </w:tc>
      </w:tr>
      <w:tr w:rsidRPr="00823410" w:rsidR="009700E8" w:rsidTr="003340FF" w14:paraId="5A166C54"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CF7F80" w:rsidR="009700E8" w:rsidP="003340FF" w:rsidRDefault="009700E8" w14:paraId="4EAE5553" w14:textId="77777777">
            <w:pPr>
              <w:ind w:left="360" w:hanging="352"/>
              <w:jc w:val="both"/>
              <w:rPr>
                <w:b/>
              </w:rPr>
            </w:pPr>
            <w:r>
              <w:rPr>
                <w:b/>
              </w:rPr>
              <w:lastRenderedPageBreak/>
              <w:t>5.</w:t>
            </w:r>
          </w:p>
        </w:tc>
        <w:tc>
          <w:tcPr>
            <w:tcW w:w="3896" w:type="dxa"/>
            <w:gridSpan w:val="2"/>
            <w:tcBorders>
              <w:left w:val="single" w:color="000000" w:sz="6" w:space="0"/>
              <w:bottom w:val="single" w:color="auto" w:sz="4" w:space="0"/>
              <w:right w:val="single" w:color="000000" w:sz="6" w:space="0"/>
            </w:tcBorders>
            <w:shd w:val="clear" w:color="auto" w:fill="auto"/>
          </w:tcPr>
          <w:p w:rsidRPr="00823410" w:rsidR="009700E8" w:rsidP="003340FF" w:rsidRDefault="009700E8" w14:paraId="110C3FAD" w14:textId="77777777">
            <w:pPr>
              <w:jc w:val="both"/>
            </w:pPr>
            <w:r w:rsidRPr="003D4BF1">
              <w:t>34. Citas Eiropas Savienības dalībvalsts izmeklēšanas iestāde ir tiesīga piedalīties Izmeklēšanas biroja veiktajā izmeklēšanā un pilnībā izmantot izmeklēšanas rezultātus. Attiecīgās Eiropas Savienības dalībvalsts izmeklēšanas iestādei atbildīgais izmeklētājs piešķir pilnvaras, kas tai ir nepieciešamas, lai tā pēc pieprasījuma varētu piedalīties paredzēto pierādījumu vākšanā un piešķir piekļuvi informācijai un pierādījumiem, kas ir vajadzīgi, lai tās varētu efektīvi piedalīties izmeklēšanā, ņemot vērā normatīvos aktos noteikto saistību ar tiesvedību.</w:t>
            </w:r>
          </w:p>
        </w:tc>
        <w:tc>
          <w:tcPr>
            <w:tcW w:w="4514" w:type="dxa"/>
            <w:tcBorders>
              <w:left w:val="single" w:color="000000" w:sz="6" w:space="0"/>
              <w:bottom w:val="single" w:color="auto" w:sz="4" w:space="0"/>
              <w:right w:val="single" w:color="000000" w:sz="6" w:space="0"/>
            </w:tcBorders>
            <w:shd w:val="clear" w:color="auto" w:fill="auto"/>
          </w:tcPr>
          <w:p w:rsidRPr="00B06DBD" w:rsidR="009700E8" w:rsidP="003340FF" w:rsidRDefault="009700E8" w14:paraId="1DF38041" w14:textId="77777777">
            <w:pPr>
              <w:autoSpaceDE w:val="0"/>
              <w:autoSpaceDN w:val="0"/>
              <w:adjustRightInd w:val="0"/>
              <w:ind w:firstLine="34"/>
              <w:jc w:val="both"/>
            </w:pPr>
            <w:r w:rsidRPr="00B06DBD">
              <w:t>otrkārt, precizēt noteikumu projekta 34. punktu. Vēršam uzmanību, ka nav skaidri saprotams šajā punktā ietvertais nosacījums, kas paredz ņemt vērā normatīvos aktos (nav skaidrota normatīvo aktu joma) noteikto saistību ar tiesvedību</w:t>
            </w:r>
          </w:p>
        </w:tc>
        <w:tc>
          <w:tcPr>
            <w:tcW w:w="2221" w:type="dxa"/>
            <w:tcBorders>
              <w:left w:val="single" w:color="000000" w:sz="6" w:space="0"/>
              <w:bottom w:val="single" w:color="auto" w:sz="4" w:space="0"/>
              <w:right w:val="single" w:color="000000" w:sz="6" w:space="0"/>
            </w:tcBorders>
            <w:shd w:val="clear" w:color="auto" w:fill="auto"/>
          </w:tcPr>
          <w:p w:rsidRPr="00823410" w:rsidR="009700E8" w:rsidP="003340FF" w:rsidRDefault="009700E8" w14:paraId="218BFE21" w14:textId="67001FB6">
            <w:pPr>
              <w:autoSpaceDE w:val="0"/>
              <w:autoSpaceDN w:val="0"/>
              <w:adjustRightInd w:val="0"/>
              <w:jc w:val="both"/>
            </w:pPr>
            <w:r w:rsidRPr="00B06DBD">
              <w:rPr>
                <w:b/>
              </w:rPr>
              <w:t xml:space="preserve">Ņemts vērā. </w:t>
            </w:r>
            <w:r w:rsidRPr="00B06DBD">
              <w:t>Precizēts Projekts</w:t>
            </w:r>
            <w:r w:rsidR="00C05522">
              <w:t>.</w:t>
            </w:r>
          </w:p>
        </w:tc>
        <w:tc>
          <w:tcPr>
            <w:tcW w:w="3518" w:type="dxa"/>
            <w:tcBorders>
              <w:top w:val="single" w:color="auto" w:sz="4" w:space="0"/>
              <w:left w:val="single" w:color="auto" w:sz="4" w:space="0"/>
              <w:bottom w:val="single" w:color="auto" w:sz="4" w:space="0"/>
            </w:tcBorders>
            <w:shd w:val="clear" w:color="auto" w:fill="auto"/>
          </w:tcPr>
          <w:p w:rsidRPr="005C6866" w:rsidR="009700E8" w:rsidP="003340FF" w:rsidRDefault="009700E8" w14:paraId="44B7CBE8" w14:textId="77777777">
            <w:pPr>
              <w:ind w:left="57" w:right="57"/>
              <w:jc w:val="both"/>
            </w:pPr>
            <w:r w:rsidRPr="005C6866">
              <w:t>32. Citas Eiropas Savienības dalībvalsts izmeklēšanas iestāde ir tiesīga piedalīties Izmeklēšanas biroja veiktajā izmeklēšanā un pilnībā izmantot izmeklēšanas rezultātus. Attiecīgās Eiropas Savienības dalībvalsts izmeklēšanas iestādei atbildīgais izmeklētājs piešķir pilnvaras, kas tai ir nepieciešamas, lai tā pēc pieprasījuma varētu piedalīties paredzēto pierādījumu vākšanā un piešķir piekļuvi informācijai un pierādījumiem, kas ir vajadzīgi, lai tās varētu efektīvi piedalīties izmeklēšanā, ņemot vērā arī Dzelzceļa likuma 33.</w:t>
            </w:r>
            <w:r w:rsidRPr="005C6866">
              <w:rPr>
                <w:vertAlign w:val="superscript"/>
              </w:rPr>
              <w:t xml:space="preserve">1 </w:t>
            </w:r>
            <w:r w:rsidRPr="005C6866">
              <w:t xml:space="preserve">panta 2. </w:t>
            </w:r>
            <w:r w:rsidRPr="005C6866">
              <w:rPr>
                <w:vertAlign w:val="superscript"/>
              </w:rPr>
              <w:t>2</w:t>
            </w:r>
            <w:r w:rsidRPr="005C6866">
              <w:t xml:space="preserve"> daļā noteikto. </w:t>
            </w:r>
          </w:p>
        </w:tc>
      </w:tr>
      <w:tr w:rsidRPr="00823410" w:rsidR="009700E8" w:rsidTr="003340FF" w14:paraId="671EB5E1"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742CB1" w:rsidR="009700E8" w:rsidP="003340FF" w:rsidRDefault="009700E8" w14:paraId="2946C5AF" w14:textId="77777777">
            <w:pPr>
              <w:ind w:left="360" w:hanging="352"/>
              <w:jc w:val="both"/>
              <w:rPr>
                <w:b/>
              </w:rPr>
            </w:pPr>
            <w:r>
              <w:rPr>
                <w:b/>
              </w:rPr>
              <w:t>6.</w:t>
            </w:r>
          </w:p>
        </w:tc>
        <w:tc>
          <w:tcPr>
            <w:tcW w:w="3896" w:type="dxa"/>
            <w:gridSpan w:val="2"/>
            <w:tcBorders>
              <w:left w:val="single" w:color="000000" w:sz="6" w:space="0"/>
              <w:bottom w:val="single" w:color="auto" w:sz="4" w:space="0"/>
              <w:right w:val="single" w:color="000000" w:sz="6" w:space="0"/>
            </w:tcBorders>
            <w:shd w:val="clear" w:color="auto" w:fill="auto"/>
          </w:tcPr>
          <w:p w:rsidR="009700E8" w:rsidP="003340FF" w:rsidRDefault="009700E8" w14:paraId="1B1A8505" w14:textId="77777777">
            <w:pPr>
              <w:jc w:val="both"/>
            </w:pPr>
            <w:r w:rsidRPr="003D4BF1">
              <w:t>37. Izmeklēšanas birojs izmeklēšanu veic tādā veidā, lai tiktu uzklausīti visi iesaistītie un tie varētu kopīgi izmantot izmeklēšanas rezultātus.</w:t>
            </w:r>
          </w:p>
          <w:p w:rsidRPr="00823410" w:rsidR="009700E8" w:rsidP="003340FF" w:rsidRDefault="009700E8" w14:paraId="636DDE5E" w14:textId="77777777">
            <w:pPr>
              <w:jc w:val="both"/>
            </w:pPr>
            <w:r>
              <w:t>38</w:t>
            </w:r>
            <w:r w:rsidRPr="00D52F1B">
              <w:t xml:space="preserve">. </w:t>
            </w:r>
            <w:r>
              <w:t>L</w:t>
            </w:r>
            <w:r w:rsidRPr="00D52F1B">
              <w:t>ai uzlabotu izmeklēšanas ziņojuma kvalitāti</w:t>
            </w:r>
            <w:r>
              <w:t>,</w:t>
            </w:r>
            <w:r w:rsidRPr="00D52F1B">
              <w:t xml:space="preserve"> </w:t>
            </w:r>
            <w:r>
              <w:t>i</w:t>
            </w:r>
            <w:r w:rsidRPr="00D52F1B">
              <w:t xml:space="preserve">zmeklēšanas birojs </w:t>
            </w:r>
            <w:r>
              <w:t xml:space="preserve">ņem vērā </w:t>
            </w:r>
            <w:r w:rsidRPr="00D52F1B">
              <w:t>attiecīgu informāciju</w:t>
            </w:r>
            <w:r>
              <w:t>, ko sniedz</w:t>
            </w:r>
            <w:r w:rsidRPr="00D52F1B">
              <w:t xml:space="preserve"> </w:t>
            </w:r>
            <w:r>
              <w:t>Inspekcija</w:t>
            </w:r>
            <w:r w:rsidRPr="00D52F1B">
              <w:t>, Eiropas Savienības Dzelzceļu aģentūr</w:t>
            </w:r>
            <w:r>
              <w:t>a</w:t>
            </w:r>
            <w:r w:rsidRPr="00D52F1B">
              <w:t>, dzelzceļa</w:t>
            </w:r>
            <w:r>
              <w:t xml:space="preserve"> satiksmes negadījumā iesaistītais</w:t>
            </w:r>
            <w:r w:rsidRPr="00D52F1B">
              <w:t xml:space="preserve"> dzelzceļa infrastruktūras pārvaldītāj</w:t>
            </w:r>
            <w:r>
              <w:t>s</w:t>
            </w:r>
            <w:r w:rsidRPr="00D52F1B">
              <w:t>, pārvadātāj</w:t>
            </w:r>
            <w:r>
              <w:t>s</w:t>
            </w:r>
            <w:r w:rsidRPr="00D52F1B">
              <w:t>, cietuš</w:t>
            </w:r>
            <w:r>
              <w:t>ie</w:t>
            </w:r>
            <w:r w:rsidRPr="00D52F1B">
              <w:t xml:space="preserve"> un </w:t>
            </w:r>
            <w:r w:rsidRPr="00D52F1B">
              <w:lastRenderedPageBreak/>
              <w:t>viņu radiniek</w:t>
            </w:r>
            <w:r>
              <w:t>i</w:t>
            </w:r>
            <w:r w:rsidRPr="00D52F1B">
              <w:t>, bojātās mantas īpašniek</w:t>
            </w:r>
            <w:r>
              <w:t>i</w:t>
            </w:r>
            <w:r w:rsidRPr="00D52F1B">
              <w:t>, ražotāj</w:t>
            </w:r>
            <w:r>
              <w:t>i</w:t>
            </w:r>
            <w:r w:rsidRPr="00D52F1B">
              <w:t>, attiecīg</w:t>
            </w:r>
            <w:r>
              <w:t>ie</w:t>
            </w:r>
            <w:r w:rsidRPr="00D52F1B">
              <w:t xml:space="preserve"> avārijas dienest</w:t>
            </w:r>
            <w:r>
              <w:t>i</w:t>
            </w:r>
            <w:r w:rsidRPr="00D52F1B">
              <w:t>, personāla un lietotāju pārstāvj</w:t>
            </w:r>
            <w:r>
              <w:t>i</w:t>
            </w:r>
            <w:r w:rsidRPr="00D52F1B">
              <w:t xml:space="preserve">. Izmeklēšanas birojs ņem vērā arī pamatotas cietušo un viņu radinieku </w:t>
            </w:r>
            <w:r>
              <w:t>interese</w:t>
            </w:r>
            <w:r w:rsidRPr="00D52F1B">
              <w:t>s un pastāvīgi informē viņus par izmeklēšanas gaitu.</w:t>
            </w:r>
          </w:p>
        </w:tc>
        <w:tc>
          <w:tcPr>
            <w:tcW w:w="4514" w:type="dxa"/>
            <w:tcBorders>
              <w:left w:val="single" w:color="000000" w:sz="6" w:space="0"/>
              <w:bottom w:val="single" w:color="auto" w:sz="4" w:space="0"/>
              <w:right w:val="single" w:color="000000" w:sz="6" w:space="0"/>
            </w:tcBorders>
            <w:shd w:val="clear" w:color="auto" w:fill="auto"/>
          </w:tcPr>
          <w:p w:rsidRPr="00AD55C0" w:rsidR="009700E8" w:rsidP="003340FF" w:rsidRDefault="009700E8" w14:paraId="08F895EB" w14:textId="77777777">
            <w:pPr>
              <w:ind w:firstLine="34"/>
              <w:jc w:val="both"/>
              <w:rPr>
                <w:b/>
              </w:rPr>
            </w:pPr>
            <w:r w:rsidRPr="00AD55C0">
              <w:rPr>
                <w:rFonts w:eastAsia="Calibri"/>
                <w:lang w:eastAsia="en-US"/>
              </w:rPr>
              <w:lastRenderedPageBreak/>
              <w:t xml:space="preserve">treškārt, noteikumu projekta 37. punktā precizēt, kas saprotams ar jēdzienu iesaistītie. Vēršam uzmanību, ja ar iesaistītajiem saprotamas personas, kas iesaistītas dzelzceļa satiksmes negadījumā (kas norādītas cita starpā noteikumu projekta 38. punktā), tas būtu arī atbilstoši jāatspoguļo noteikumu projektā, bet šādā gadījumā (līdzīgi arī citviet, piemēram, noteikumu projekta 41. punktā) lūdzam arī izvērtēt un ņemt vērā attiecīgo tiesību normu piemērošanas kontekstu, kur iesaistītās </w:t>
            </w:r>
            <w:r w:rsidRPr="00AD55C0">
              <w:rPr>
                <w:rFonts w:eastAsia="Calibri"/>
                <w:lang w:eastAsia="en-US"/>
              </w:rPr>
              <w:lastRenderedPageBreak/>
              <w:t>personas raksturotas, un pārliecināties, vai, piemēram, noteikumu projekta 37. punkts patiešām attiecināms uz visiem cietušā radiniekiem (kas attiecīgā gadījumā varētu aptvert nepamatoti plašu personu loku) vai tomēr radiniekiem ar pamatotu interesi, kā to, piemēram, paredz noteikumu projekta 38. punkta otrais teikums;</w:t>
            </w:r>
          </w:p>
        </w:tc>
        <w:tc>
          <w:tcPr>
            <w:tcW w:w="2221" w:type="dxa"/>
            <w:tcBorders>
              <w:left w:val="single" w:color="000000" w:sz="6" w:space="0"/>
              <w:bottom w:val="single" w:color="auto" w:sz="4" w:space="0"/>
              <w:right w:val="single" w:color="000000" w:sz="6" w:space="0"/>
            </w:tcBorders>
            <w:shd w:val="clear" w:color="auto" w:fill="auto"/>
          </w:tcPr>
          <w:p w:rsidRPr="00823410" w:rsidR="009700E8" w:rsidP="003340FF" w:rsidRDefault="009700E8" w14:paraId="439BFCB6" w14:textId="0ACD7F0F">
            <w:pPr>
              <w:autoSpaceDE w:val="0"/>
              <w:autoSpaceDN w:val="0"/>
              <w:adjustRightInd w:val="0"/>
              <w:jc w:val="both"/>
            </w:pPr>
            <w:r w:rsidRPr="00872CDC">
              <w:rPr>
                <w:b/>
              </w:rPr>
              <w:lastRenderedPageBreak/>
              <w:t xml:space="preserve">Ņemts vērā. </w:t>
            </w:r>
            <w:r w:rsidRPr="00872CDC">
              <w:t>Precizēts Projekts</w:t>
            </w:r>
            <w:r w:rsidR="00C05522">
              <w:t>.</w:t>
            </w:r>
          </w:p>
        </w:tc>
        <w:tc>
          <w:tcPr>
            <w:tcW w:w="3518" w:type="dxa"/>
            <w:tcBorders>
              <w:top w:val="single" w:color="auto" w:sz="4" w:space="0"/>
              <w:left w:val="single" w:color="auto" w:sz="4" w:space="0"/>
              <w:bottom w:val="single" w:color="auto" w:sz="4" w:space="0"/>
            </w:tcBorders>
            <w:shd w:val="clear" w:color="auto" w:fill="auto"/>
          </w:tcPr>
          <w:p w:rsidRPr="005C6866" w:rsidR="009700E8" w:rsidP="003340FF" w:rsidRDefault="009700E8" w14:paraId="30708157" w14:textId="77777777">
            <w:pPr>
              <w:ind w:left="57" w:right="57"/>
              <w:jc w:val="both"/>
            </w:pPr>
            <w:r w:rsidRPr="005C6866">
              <w:t xml:space="preserve">35. Izmeklēšanas birojs izmeklēšanu veic tādā veidā, lai tiktu uzklausīti visi dzelzceļa satiksmes negadījumā iesaistītie un tie varētu uzzināt izmeklēšanas rezultātus. Lai uzlabotu izmeklēšanas ziņojuma kvalitāti, izmeklēšanas birojs ņem vērā attiecīgu tehnisku informāciju, ko sniedz Inspekcija, Eiropas Savienības Dzelzceļu aģentūra, dzelzceļa </w:t>
            </w:r>
            <w:r w:rsidRPr="005C6866">
              <w:lastRenderedPageBreak/>
              <w:t>satiksmes negadījumā iesaistītais dzelzceļa infrastruktūras pārvaldītājs, pārvadātājs, cietušie un viņu radinieki, bojātās mantas īpašnieki, ražotāji, attiecīgie avārijas dienesti, personāla un lietotāju pārstāvji. Izmeklēšanas birojs ņem vērā arī pamatotas cietušo un viņu radinieku intereses un informē viņus par izmeklēšanas gaitu.</w:t>
            </w:r>
          </w:p>
        </w:tc>
      </w:tr>
      <w:tr w:rsidRPr="00823410" w:rsidR="009700E8" w:rsidTr="003340FF" w14:paraId="7036F210"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742CB1" w:rsidR="009700E8" w:rsidP="003340FF" w:rsidRDefault="009700E8" w14:paraId="20345953" w14:textId="77777777">
            <w:pPr>
              <w:ind w:left="360" w:hanging="352"/>
              <w:jc w:val="both"/>
              <w:rPr>
                <w:b/>
              </w:rPr>
            </w:pPr>
            <w:r>
              <w:rPr>
                <w:b/>
              </w:rPr>
              <w:lastRenderedPageBreak/>
              <w:t>7.</w:t>
            </w:r>
          </w:p>
        </w:tc>
        <w:tc>
          <w:tcPr>
            <w:tcW w:w="3896" w:type="dxa"/>
            <w:gridSpan w:val="2"/>
            <w:tcBorders>
              <w:left w:val="single" w:color="000000" w:sz="6" w:space="0"/>
              <w:bottom w:val="single" w:color="auto" w:sz="4" w:space="0"/>
              <w:right w:val="single" w:color="000000" w:sz="6" w:space="0"/>
            </w:tcBorders>
            <w:shd w:val="clear" w:color="auto" w:fill="auto"/>
          </w:tcPr>
          <w:p w:rsidRPr="00823410" w:rsidR="009700E8" w:rsidP="003340FF" w:rsidRDefault="009700E8" w14:paraId="13537DCD" w14:textId="77777777">
            <w:pPr>
              <w:jc w:val="both"/>
            </w:pPr>
            <w:r w:rsidRPr="00356969">
              <w:t>38. Lai uzlabotu izmeklēšanas ziņojuma kvalitāti, izmeklēšanas birojs ņem vērā attiecīgu informāciju, ko sniedz Inspekcija, Eiropas Savienības Dzelzceļu aģentūra, dzelzceļa satiksmes negadījumā iesaistītais dzelzceļa infrastruktūras pārvaldītājs, pārvadātājs, cietušie un viņu radinieki, bojātās mantas īpašnieki, ražotāji, attiecīgie avārijas dienesti, personāla un lietotāju pārstāvji. Izmeklēšanas birojs ņem vērā arī pamatotas cietušo un viņu radinieku intereses un pastāvīgi informē viņus par izmeklēšanas gaitu.</w:t>
            </w:r>
          </w:p>
        </w:tc>
        <w:tc>
          <w:tcPr>
            <w:tcW w:w="4514" w:type="dxa"/>
            <w:tcBorders>
              <w:left w:val="single" w:color="000000" w:sz="6" w:space="0"/>
              <w:bottom w:val="single" w:color="auto" w:sz="4" w:space="0"/>
              <w:right w:val="single" w:color="000000" w:sz="6" w:space="0"/>
            </w:tcBorders>
            <w:shd w:val="clear" w:color="auto" w:fill="auto"/>
          </w:tcPr>
          <w:p w:rsidRPr="00872CDC" w:rsidR="009700E8" w:rsidP="003340FF" w:rsidRDefault="009700E8" w14:paraId="050DE13E" w14:textId="77777777">
            <w:pPr>
              <w:ind w:firstLine="34"/>
              <w:jc w:val="both"/>
              <w:rPr>
                <w:b/>
              </w:rPr>
            </w:pPr>
            <w:r w:rsidRPr="00872CDC">
              <w:rPr>
                <w:rFonts w:eastAsia="Calibri"/>
                <w:lang w:eastAsia="en-US"/>
              </w:rPr>
              <w:t>ceturtkārt, noteikumu projekta 38. punktā identificēt, kāda informācija Transporta nelaimes gadījumu un incidentu izmeklēšanas birojam (turpmāk – birojs) jāņem vērā, jo tas neizriet no minētā punkta. Norādām, ka direktīvas Nr. 2016/798 23. panta 3. punkts paredz tehniskas informācijas sniegšanu, lai uzlabotu izmeklēšanas ziņojuma kvalitāti;</w:t>
            </w:r>
          </w:p>
        </w:tc>
        <w:tc>
          <w:tcPr>
            <w:tcW w:w="2221" w:type="dxa"/>
            <w:tcBorders>
              <w:left w:val="single" w:color="000000" w:sz="6" w:space="0"/>
              <w:bottom w:val="single" w:color="auto" w:sz="4" w:space="0"/>
              <w:right w:val="single" w:color="000000" w:sz="6" w:space="0"/>
            </w:tcBorders>
            <w:shd w:val="clear" w:color="auto" w:fill="auto"/>
          </w:tcPr>
          <w:p w:rsidRPr="00823410" w:rsidR="009700E8" w:rsidP="003340FF" w:rsidRDefault="009700E8" w14:paraId="0086AABE" w14:textId="62380E6C">
            <w:pPr>
              <w:autoSpaceDE w:val="0"/>
              <w:autoSpaceDN w:val="0"/>
              <w:adjustRightInd w:val="0"/>
              <w:jc w:val="both"/>
            </w:pPr>
            <w:r w:rsidRPr="00872CDC">
              <w:rPr>
                <w:b/>
              </w:rPr>
              <w:t xml:space="preserve">Ņemts vērā. </w:t>
            </w:r>
            <w:r w:rsidRPr="00872CDC">
              <w:t>Precizēts Projekts</w:t>
            </w:r>
            <w:r w:rsidR="00C05522">
              <w:t>.</w:t>
            </w:r>
          </w:p>
        </w:tc>
        <w:tc>
          <w:tcPr>
            <w:tcW w:w="3518" w:type="dxa"/>
            <w:tcBorders>
              <w:top w:val="single" w:color="auto" w:sz="4" w:space="0"/>
              <w:left w:val="single" w:color="auto" w:sz="4" w:space="0"/>
              <w:bottom w:val="single" w:color="auto" w:sz="4" w:space="0"/>
            </w:tcBorders>
            <w:shd w:val="clear" w:color="auto" w:fill="auto"/>
          </w:tcPr>
          <w:p w:rsidRPr="005C6866" w:rsidR="009700E8" w:rsidP="003340FF" w:rsidRDefault="009700E8" w14:paraId="42FC9D9A" w14:textId="77777777">
            <w:pPr>
              <w:ind w:left="57" w:right="57"/>
              <w:jc w:val="both"/>
            </w:pPr>
            <w:r w:rsidRPr="005C6866">
              <w:t xml:space="preserve">35. Izmeklēšanas birojs izmeklēšanu veic tādā veidā, lai tiktu uzklausīti visi dzelzceļa satiksmes negadījumā iesaistītie un tie varētu uzzināt izmeklēšanas rezultātus. Lai uzlabotu izmeklēšanas ziņojuma kvalitāti, izmeklēšanas birojs ņem vērā attiecīgu tehnisku informāciju, ko sniedz Inspekcija, Eiropas Savienības Dzelzceļu aģentūra, dzelzceļa satiksmes negadījumā iesaistītais dzelzceļa infrastruktūras pārvaldītājs, pārvadātājs, cietušie un viņu radinieki, bojātās mantas īpašnieki, ražotāji, attiecīgie avārijas dienesti, personāla un lietotāju pārstāvji. Izmeklēšanas </w:t>
            </w:r>
            <w:r w:rsidRPr="005C6866">
              <w:lastRenderedPageBreak/>
              <w:t>birojs ņem vērā arī pamatotas cietušo un viņu radinieku intereses un informē viņus par izmeklēšanas gaitu.</w:t>
            </w:r>
          </w:p>
        </w:tc>
      </w:tr>
      <w:tr w:rsidRPr="00823410" w:rsidR="009700E8" w:rsidTr="003340FF" w14:paraId="5E8431F1"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742CB1" w:rsidR="009700E8" w:rsidP="003340FF" w:rsidRDefault="009700E8" w14:paraId="06F136D8" w14:textId="77777777">
            <w:pPr>
              <w:ind w:left="360" w:hanging="352"/>
              <w:jc w:val="both"/>
              <w:rPr>
                <w:b/>
              </w:rPr>
            </w:pPr>
            <w:r>
              <w:rPr>
                <w:b/>
              </w:rPr>
              <w:lastRenderedPageBreak/>
              <w:t>8.</w:t>
            </w:r>
          </w:p>
        </w:tc>
        <w:tc>
          <w:tcPr>
            <w:tcW w:w="3896" w:type="dxa"/>
            <w:gridSpan w:val="2"/>
            <w:tcBorders>
              <w:left w:val="single" w:color="000000" w:sz="6" w:space="0"/>
              <w:bottom w:val="single" w:color="auto" w:sz="4" w:space="0"/>
              <w:right w:val="single" w:color="000000" w:sz="6" w:space="0"/>
            </w:tcBorders>
            <w:shd w:val="clear" w:color="auto" w:fill="auto"/>
          </w:tcPr>
          <w:p w:rsidRPr="00823410" w:rsidR="009700E8" w:rsidP="003340FF" w:rsidRDefault="009700E8" w14:paraId="6ED1A6A7" w14:textId="77777777">
            <w:pPr>
              <w:jc w:val="both"/>
            </w:pPr>
            <w:r w:rsidRPr="009B109A">
              <w:t>49. Lai sekmētu dzelzceļa satiksmes negadījumu izmeklēšanu, dzelzceļa infrastruktūras pārvaldītājs un pārvadātājs nodrošina visu to datu un dokumentu apkopošanu, kuriem ir būtiska ietekme dzelzceļa satiksmes negadījuma cēloņu noskaidrošanā, tostarp negadījuma vietas pārbaudes dokumentus un apstākļu aprakstus, negadījuma iesaistīto ritekļu, priekšmetu vai objektu apskates aktus.</w:t>
            </w:r>
          </w:p>
        </w:tc>
        <w:tc>
          <w:tcPr>
            <w:tcW w:w="4514" w:type="dxa"/>
            <w:tcBorders>
              <w:left w:val="single" w:color="000000" w:sz="6" w:space="0"/>
              <w:bottom w:val="single" w:color="auto" w:sz="4" w:space="0"/>
              <w:right w:val="single" w:color="000000" w:sz="6" w:space="0"/>
            </w:tcBorders>
            <w:shd w:val="clear" w:color="auto" w:fill="auto"/>
          </w:tcPr>
          <w:p w:rsidRPr="00872CDC" w:rsidR="009700E8" w:rsidP="003340FF" w:rsidRDefault="009700E8" w14:paraId="7BF3389E" w14:textId="77777777">
            <w:pPr>
              <w:ind w:firstLine="34"/>
              <w:jc w:val="both"/>
              <w:rPr>
                <w:b/>
              </w:rPr>
            </w:pPr>
            <w:r w:rsidRPr="00872CDC">
              <w:rPr>
                <w:rFonts w:eastAsia="Calibri"/>
                <w:lang w:eastAsia="en-US"/>
              </w:rPr>
              <w:t>piektkārt, precizēt noteikumu projekta 49. punktā ietverto priekšnosacījumu datu un dokumentu apkopošanas pienākumam – būtiska ietekme dzelzceļa satiksmes negadījuma cēloņu noskaidrošanā. Izsakām bažas, ka, neraugoties uz atsevišķiem noteikumu projektā ietvertajiem piemēriem, praksē varētu ievērojami atšķirties izpratne par konkrētas ietekmes būtiskumu, jo šis kritērijs ir subjektīvs;</w:t>
            </w:r>
          </w:p>
        </w:tc>
        <w:tc>
          <w:tcPr>
            <w:tcW w:w="2221" w:type="dxa"/>
            <w:tcBorders>
              <w:left w:val="single" w:color="000000" w:sz="6" w:space="0"/>
              <w:bottom w:val="single" w:color="auto" w:sz="4" w:space="0"/>
              <w:right w:val="single" w:color="000000" w:sz="6" w:space="0"/>
            </w:tcBorders>
            <w:shd w:val="clear" w:color="auto" w:fill="auto"/>
          </w:tcPr>
          <w:p w:rsidRPr="00F761B9" w:rsidR="009700E8" w:rsidP="003340FF" w:rsidRDefault="009700E8" w14:paraId="3CD01197" w14:textId="1B8E2718">
            <w:pPr>
              <w:autoSpaceDE w:val="0"/>
              <w:autoSpaceDN w:val="0"/>
              <w:adjustRightInd w:val="0"/>
              <w:jc w:val="both"/>
              <w:rPr>
                <w:b/>
              </w:rPr>
            </w:pPr>
            <w:r w:rsidRPr="00B06DBD">
              <w:rPr>
                <w:b/>
              </w:rPr>
              <w:t xml:space="preserve">Ņemts vērā. </w:t>
            </w:r>
            <w:r w:rsidRPr="00B06DBD">
              <w:t>Precizēts Projekts</w:t>
            </w:r>
            <w:r w:rsidR="00C05522">
              <w:t>.</w:t>
            </w:r>
          </w:p>
        </w:tc>
        <w:tc>
          <w:tcPr>
            <w:tcW w:w="3518" w:type="dxa"/>
            <w:tcBorders>
              <w:top w:val="single" w:color="auto" w:sz="4" w:space="0"/>
              <w:left w:val="single" w:color="auto" w:sz="4" w:space="0"/>
              <w:bottom w:val="single" w:color="auto" w:sz="4" w:space="0"/>
            </w:tcBorders>
            <w:shd w:val="clear" w:color="auto" w:fill="auto"/>
          </w:tcPr>
          <w:p w:rsidRPr="005C6866" w:rsidR="009700E8" w:rsidP="003340FF" w:rsidRDefault="009700E8" w14:paraId="4536B32A" w14:textId="77777777">
            <w:pPr>
              <w:ind w:left="57" w:right="57"/>
              <w:jc w:val="both"/>
            </w:pPr>
            <w:r w:rsidRPr="005C6866">
              <w:t>46. Lai sekmētu dzelzceļa satiksmes negadījumu izmeklēšanu, dzelzceļa infrastruktūras pārvaldītājs un pārvadātājs nodrošina visu to datu un dokumentu apkopošanu, kuriem ir ietekme dzelzceļa satiksmes negadījuma cēloņu noskaidrošanā, tostarp negadījuma vietas pārbaudes dokumentus un apstākļu aprakstus, negadījuma iesaistīto ritekļu, priekšmetu vai objektu apskates aktus.</w:t>
            </w:r>
          </w:p>
        </w:tc>
      </w:tr>
      <w:tr w:rsidRPr="00823410" w:rsidR="009700E8" w:rsidTr="003340FF" w14:paraId="3EF09C5A"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742CB1" w:rsidR="009700E8" w:rsidP="003340FF" w:rsidRDefault="009700E8" w14:paraId="107CC2AB" w14:textId="77777777">
            <w:pPr>
              <w:ind w:left="360" w:hanging="352"/>
              <w:jc w:val="both"/>
              <w:rPr>
                <w:b/>
              </w:rPr>
            </w:pPr>
            <w:r>
              <w:rPr>
                <w:b/>
              </w:rPr>
              <w:t>9.</w:t>
            </w:r>
          </w:p>
        </w:tc>
        <w:tc>
          <w:tcPr>
            <w:tcW w:w="3896" w:type="dxa"/>
            <w:gridSpan w:val="2"/>
            <w:tcBorders>
              <w:left w:val="single" w:color="000000" w:sz="6" w:space="0"/>
              <w:bottom w:val="single" w:color="auto" w:sz="4" w:space="0"/>
              <w:right w:val="single" w:color="000000" w:sz="6" w:space="0"/>
            </w:tcBorders>
            <w:shd w:val="clear" w:color="auto" w:fill="auto"/>
          </w:tcPr>
          <w:p w:rsidRPr="00823410" w:rsidR="009700E8" w:rsidP="003340FF" w:rsidRDefault="009700E8" w14:paraId="1D44E4FA" w14:textId="77777777">
            <w:pPr>
              <w:jc w:val="both"/>
            </w:pPr>
            <w:r w:rsidRPr="009B109A">
              <w:t>47. Izmeklēšanas birojs katru gadu līdz 30.septembrim publicē gada ziņojumu par iepriekšējā gadā izmeklētajiem dzelzceļa satiksmes negadījumiem, sniegtajiem drošības ieteikumiem un darbībām, kas veiktas saskaņā ar iepriekš izdotajiem ieteikumiem. Gada ziņojumu nosūta Eiropas Savienības Dzelzceļu aģentūrai.</w:t>
            </w:r>
          </w:p>
        </w:tc>
        <w:tc>
          <w:tcPr>
            <w:tcW w:w="4514" w:type="dxa"/>
            <w:tcBorders>
              <w:left w:val="single" w:color="000000" w:sz="6" w:space="0"/>
              <w:bottom w:val="single" w:color="auto" w:sz="4" w:space="0"/>
              <w:right w:val="single" w:color="000000" w:sz="6" w:space="0"/>
            </w:tcBorders>
            <w:shd w:val="clear" w:color="auto" w:fill="auto"/>
          </w:tcPr>
          <w:p w:rsidRPr="00872CDC" w:rsidR="009700E8" w:rsidP="003340FF" w:rsidRDefault="009700E8" w14:paraId="77110FE7" w14:textId="77777777">
            <w:pPr>
              <w:ind w:left="34"/>
              <w:jc w:val="both"/>
              <w:rPr>
                <w:b/>
              </w:rPr>
            </w:pPr>
            <w:r w:rsidRPr="00872CDC">
              <w:rPr>
                <w:rFonts w:eastAsia="Calibri"/>
                <w:lang w:eastAsia="en-US"/>
              </w:rPr>
              <w:t>visbeidzot, precizēt noteikumu projekta 47. punktu, norādot, kur paredzēts publicēt gada ziņojumu par iepriekšējā gadā izmeklētajiem dzelzceļa satiksmes negadījumiem.</w:t>
            </w:r>
          </w:p>
        </w:tc>
        <w:tc>
          <w:tcPr>
            <w:tcW w:w="2221" w:type="dxa"/>
            <w:tcBorders>
              <w:left w:val="single" w:color="000000" w:sz="6" w:space="0"/>
              <w:bottom w:val="single" w:color="auto" w:sz="4" w:space="0"/>
              <w:right w:val="single" w:color="000000" w:sz="6" w:space="0"/>
            </w:tcBorders>
            <w:shd w:val="clear" w:color="auto" w:fill="auto"/>
          </w:tcPr>
          <w:p w:rsidRPr="00251B93" w:rsidR="009700E8" w:rsidP="003340FF" w:rsidRDefault="009700E8" w14:paraId="649BFCE3" w14:textId="2500D2AF">
            <w:pPr>
              <w:autoSpaceDE w:val="0"/>
              <w:autoSpaceDN w:val="0"/>
              <w:adjustRightInd w:val="0"/>
              <w:jc w:val="both"/>
            </w:pPr>
            <w:r w:rsidRPr="00B06DBD">
              <w:rPr>
                <w:b/>
              </w:rPr>
              <w:t xml:space="preserve">Ņemts vērā. </w:t>
            </w:r>
            <w:r w:rsidRPr="00B06DBD">
              <w:t>Precizēts Projekts</w:t>
            </w:r>
            <w:r w:rsidR="000A4A00">
              <w:t>.</w:t>
            </w:r>
          </w:p>
        </w:tc>
        <w:tc>
          <w:tcPr>
            <w:tcW w:w="3518" w:type="dxa"/>
            <w:tcBorders>
              <w:top w:val="single" w:color="auto" w:sz="4" w:space="0"/>
              <w:left w:val="single" w:color="auto" w:sz="4" w:space="0"/>
              <w:bottom w:val="single" w:color="auto" w:sz="4" w:space="0"/>
            </w:tcBorders>
            <w:shd w:val="clear" w:color="auto" w:fill="auto"/>
          </w:tcPr>
          <w:p w:rsidRPr="005C6866" w:rsidR="009700E8" w:rsidP="003340FF" w:rsidRDefault="009700E8" w14:paraId="1FE2129C" w14:textId="5D8B00BE">
            <w:pPr>
              <w:ind w:left="57" w:right="57"/>
              <w:jc w:val="both"/>
            </w:pPr>
            <w:r w:rsidRPr="005C6866">
              <w:t xml:space="preserve">44. Izmeklēšanas birojs katru gadu līdz 30.septembrim publicē savā </w:t>
            </w:r>
            <w:r w:rsidR="004B00B7">
              <w:t>tīmekļvietnē</w:t>
            </w:r>
            <w:r w:rsidRPr="005C6866">
              <w:t xml:space="preserve"> internetā gada ziņojumu par iepriekšējā gadā izmeklētajiem dzelzceļa satiksmes negadījumiem, sniegtajiem drošības ieteikumiem un darbībām, kas veiktas saskaņā ar iepriekš izdotajiem ieteikumiem. Gada ziņojumu nosūta Eiropas Savienības Dzelzceļu aģentūrai.</w:t>
            </w:r>
          </w:p>
        </w:tc>
      </w:tr>
      <w:tr w:rsidRPr="00823410" w:rsidR="009700E8" w:rsidTr="003340FF" w14:paraId="4FC2813A"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742CB1" w:rsidR="009700E8" w:rsidP="003340FF" w:rsidRDefault="009700E8" w14:paraId="2FAAEC95" w14:textId="77777777">
            <w:pPr>
              <w:ind w:left="360" w:hanging="352"/>
              <w:jc w:val="both"/>
              <w:rPr>
                <w:b/>
              </w:rPr>
            </w:pPr>
            <w:r>
              <w:rPr>
                <w:b/>
              </w:rPr>
              <w:lastRenderedPageBreak/>
              <w:t>10.</w:t>
            </w:r>
          </w:p>
        </w:tc>
        <w:tc>
          <w:tcPr>
            <w:tcW w:w="3896" w:type="dxa"/>
            <w:gridSpan w:val="2"/>
            <w:tcBorders>
              <w:left w:val="single" w:color="000000" w:sz="6" w:space="0"/>
              <w:bottom w:val="single" w:color="auto" w:sz="4" w:space="0"/>
              <w:right w:val="single" w:color="000000" w:sz="6" w:space="0"/>
            </w:tcBorders>
            <w:shd w:val="clear" w:color="auto" w:fill="auto"/>
          </w:tcPr>
          <w:p w:rsidR="009700E8" w:rsidP="003340FF" w:rsidRDefault="009700E8" w14:paraId="4B42D955" w14:textId="77777777">
            <w:pPr>
              <w:jc w:val="both"/>
            </w:pPr>
            <w:r w:rsidRPr="009B109A">
              <w:t>48. Dzelzceļa satiksmes negadījumu izmeklē dzelzceļa infrastruktūras pārvaldītājs un pārvadātājs. Ja pārvadātājs nav identificēts, dzelzceļa satiksmes negadījumu izmeklē tikai dzelzceļa infrastruktūras pārvaldītājs.</w:t>
            </w:r>
          </w:p>
          <w:p w:rsidR="009700E8" w:rsidP="003340FF" w:rsidRDefault="009700E8" w14:paraId="5E987D79" w14:textId="77777777">
            <w:pPr>
              <w:jc w:val="both"/>
              <w:rPr>
                <w:i/>
              </w:rPr>
            </w:pPr>
            <w:r>
              <w:t>51. Par dzelzceļa satiksmes negadījuma, izņemot starpgadījumu, izmeklēšanu dzelzceļa infrastruktūras pārvaldītājs un pārvadātājs, izmantojot šo noteikumu 18. punktā minēto paziņojumu, kopīgi sagatavo izmeklēšanas pārskatu, kurā norāda:</w:t>
            </w:r>
          </w:p>
          <w:p w:rsidRPr="00A55D0F" w:rsidR="009700E8" w:rsidP="003340FF" w:rsidRDefault="009700E8" w14:paraId="1B1284DE" w14:textId="77777777">
            <w:pPr>
              <w:jc w:val="both"/>
              <w:rPr>
                <w:i/>
              </w:rPr>
            </w:pPr>
            <w:r>
              <w:t xml:space="preserve">52. </w:t>
            </w:r>
            <w:r w:rsidRPr="00D52F1B">
              <w:t>Izmeklēšanas pārskatu apstiprina dzelzceļa infrastruktūras pārvaldītāja un pārvadātāja pārstāvji. Izmeklēšanas pārskata apstiprināšanas dienu uzskata par izmeklēšanas pabeigšanas dienu.</w:t>
            </w:r>
          </w:p>
        </w:tc>
        <w:tc>
          <w:tcPr>
            <w:tcW w:w="4514" w:type="dxa"/>
            <w:tcBorders>
              <w:left w:val="single" w:color="000000" w:sz="6" w:space="0"/>
              <w:bottom w:val="single" w:color="auto" w:sz="4" w:space="0"/>
              <w:right w:val="single" w:color="000000" w:sz="6" w:space="0"/>
            </w:tcBorders>
            <w:shd w:val="clear" w:color="auto" w:fill="auto"/>
          </w:tcPr>
          <w:p w:rsidRPr="00A55D0F" w:rsidR="009700E8" w:rsidP="003340FF" w:rsidRDefault="009700E8" w14:paraId="3080006E" w14:textId="77777777">
            <w:pPr>
              <w:ind w:left="34"/>
              <w:jc w:val="both"/>
            </w:pPr>
            <w:r w:rsidRPr="00A55D0F">
              <w:rPr>
                <w:rFonts w:eastAsia="Calibri"/>
                <w:lang w:eastAsia="en-US"/>
              </w:rPr>
              <w:t>5. Noteikumu projekta 48. punkts paredz, ja pārvadātājs nav identificēts, dzelzceļa satiksmes negadījumu izmeklē tikai dzelzceļa infrastruktūras pārvaldītājs. Tomēr vēršam uzmanību, ka atbilstoši noteikumu projekta 51. punkta ievaddaļai un 52. punktam izmeklēšanas pārskats tiek sagatavots kopīgi, t.i., to sagatavo dzelzceļa infrastruktūras pārvaldītājs un pārvadātājs un to apstiprina minēto institūciju pārstāvji. Ievērojot minēto, lūdzam precizēt noteikumu projektu, lai būtu nepārprotami skaidrs, vai pārskatu gatavo arī tad, ja negadījumu ir izmeklējis tikai dzelzceļa infrastruktūras pārvaldītājs.</w:t>
            </w:r>
          </w:p>
        </w:tc>
        <w:tc>
          <w:tcPr>
            <w:tcW w:w="2221" w:type="dxa"/>
            <w:tcBorders>
              <w:left w:val="single" w:color="000000" w:sz="6" w:space="0"/>
              <w:bottom w:val="single" w:color="auto" w:sz="4" w:space="0"/>
              <w:right w:val="single" w:color="000000" w:sz="6" w:space="0"/>
            </w:tcBorders>
            <w:shd w:val="clear" w:color="auto" w:fill="auto"/>
          </w:tcPr>
          <w:p w:rsidRPr="000F201D" w:rsidR="009700E8" w:rsidP="003340FF" w:rsidRDefault="009700E8" w14:paraId="399D5640" w14:textId="377E7FBD">
            <w:pPr>
              <w:autoSpaceDE w:val="0"/>
              <w:autoSpaceDN w:val="0"/>
              <w:adjustRightInd w:val="0"/>
              <w:jc w:val="both"/>
              <w:rPr>
                <w:b/>
              </w:rPr>
            </w:pPr>
            <w:r w:rsidRPr="00B06DBD">
              <w:rPr>
                <w:b/>
              </w:rPr>
              <w:t xml:space="preserve">Ņemts vērā. </w:t>
            </w:r>
            <w:r w:rsidRPr="00B06DBD">
              <w:t>Precizēts Projekts</w:t>
            </w:r>
            <w:r w:rsidR="00C05522">
              <w:t>.</w:t>
            </w:r>
          </w:p>
        </w:tc>
        <w:tc>
          <w:tcPr>
            <w:tcW w:w="3518" w:type="dxa"/>
            <w:tcBorders>
              <w:top w:val="single" w:color="auto" w:sz="4" w:space="0"/>
              <w:left w:val="single" w:color="auto" w:sz="4" w:space="0"/>
              <w:bottom w:val="single" w:color="auto" w:sz="4" w:space="0"/>
            </w:tcBorders>
            <w:shd w:val="clear" w:color="auto" w:fill="auto"/>
          </w:tcPr>
          <w:p w:rsidRPr="005C6866" w:rsidR="009700E8" w:rsidP="003340FF" w:rsidRDefault="009700E8" w14:paraId="554EBF2D" w14:textId="77777777">
            <w:pPr>
              <w:ind w:left="57" w:right="57"/>
              <w:jc w:val="both"/>
            </w:pPr>
            <w:r w:rsidRPr="005C6866">
              <w:t>45. Dzelzceļa satiksmes negadījumu izmeklē dzelzceļa infrastruktūras pārvaldītājs un pārvadātājs. Ja pārvadātājs nav identificēts, dzelzceļa satiksmes negadījumu izmeklē tikai dzelzceļa infrastruktūras pārvaldītājs.</w:t>
            </w:r>
          </w:p>
          <w:p w:rsidR="009700E8" w:rsidP="003340FF" w:rsidRDefault="009700E8" w14:paraId="4908F1D2" w14:textId="52D200BE">
            <w:pPr>
              <w:ind w:left="57" w:right="57"/>
              <w:jc w:val="both"/>
            </w:pPr>
            <w:r w:rsidRPr="005C6866">
              <w:t>48. Par dzelzceļa satiksmes negadījuma, izņemot starpgadījumu, izmeklēšanu dzelzceļa infrastruktūras pārvaldītājs un pārvadātājs, izmantojot šo noteikumu 16. punktā minēto paziņojumu, kopīgi sagatavo izmeklēšanas pārskatu, kurā norāda:</w:t>
            </w:r>
          </w:p>
          <w:p w:rsidRPr="005C6866" w:rsidR="00433EB4" w:rsidP="003340FF" w:rsidRDefault="00433EB4" w14:paraId="5D73514A" w14:textId="10CF5A71">
            <w:pPr>
              <w:ind w:left="57" w:right="57"/>
              <w:jc w:val="both"/>
            </w:pPr>
            <w:r>
              <w:t>(...)</w:t>
            </w:r>
          </w:p>
          <w:p w:rsidRPr="005C6866" w:rsidR="009700E8" w:rsidP="003340FF" w:rsidRDefault="009700E8" w14:paraId="7731E246" w14:textId="77777777">
            <w:pPr>
              <w:ind w:left="57" w:right="57"/>
              <w:jc w:val="both"/>
            </w:pPr>
            <w:r w:rsidRPr="005C6866">
              <w:t>49. Izmeklēšanas pārskatu apstiprina dzelzceļa infrastruktūras pārvaldītāja un pārvadātāja pārstāvji. Ja pārvadātājs nav identificēts un nepiedalās izmeklēšanas pārskata sagatavošanā, izmeklēšanas pārskatu apstiprina dzelzceļa infrastruktūras pārvaldītājs. Izmeklēšanas pārskata apstiprināšanas dienu uzskata par izmeklēšanas pabeigšanas dienu.</w:t>
            </w:r>
          </w:p>
        </w:tc>
      </w:tr>
      <w:tr w:rsidRPr="00823410" w:rsidR="009700E8" w:rsidTr="003340FF" w14:paraId="16A4526E" w14:textId="77777777">
        <w:trPr>
          <w:trHeight w:val="255"/>
          <w:jc w:val="center"/>
        </w:trPr>
        <w:tc>
          <w:tcPr>
            <w:tcW w:w="542" w:type="dxa"/>
            <w:gridSpan w:val="2"/>
            <w:tcBorders>
              <w:left w:val="single" w:color="000000" w:sz="6" w:space="0"/>
              <w:bottom w:val="single" w:color="auto" w:sz="4" w:space="0"/>
              <w:right w:val="single" w:color="000000" w:sz="6" w:space="0"/>
            </w:tcBorders>
            <w:shd w:val="clear" w:color="auto" w:fill="auto"/>
          </w:tcPr>
          <w:p w:rsidRPr="00742CB1" w:rsidR="009700E8" w:rsidP="003340FF" w:rsidRDefault="009700E8" w14:paraId="73E47A30" w14:textId="77777777">
            <w:pPr>
              <w:ind w:left="360" w:hanging="352"/>
              <w:jc w:val="both"/>
              <w:rPr>
                <w:b/>
              </w:rPr>
            </w:pPr>
            <w:r>
              <w:rPr>
                <w:b/>
              </w:rPr>
              <w:lastRenderedPageBreak/>
              <w:t>11.</w:t>
            </w:r>
          </w:p>
        </w:tc>
        <w:tc>
          <w:tcPr>
            <w:tcW w:w="3896" w:type="dxa"/>
            <w:gridSpan w:val="2"/>
            <w:tcBorders>
              <w:left w:val="single" w:color="000000" w:sz="6" w:space="0"/>
              <w:bottom w:val="single" w:color="auto" w:sz="4" w:space="0"/>
              <w:right w:val="single" w:color="000000" w:sz="6" w:space="0"/>
            </w:tcBorders>
            <w:shd w:val="clear" w:color="auto" w:fill="auto"/>
          </w:tcPr>
          <w:p w:rsidRPr="00823410" w:rsidR="009700E8" w:rsidP="003340FF" w:rsidRDefault="009700E8" w14:paraId="1F3087C3" w14:textId="77777777">
            <w:pPr>
              <w:jc w:val="both"/>
            </w:pPr>
            <w:r w:rsidRPr="009B109A">
              <w:t>38. Lai uzlabotu izmeklēšanas ziņojuma kvalitāti, izmeklēšanas birojs ņem vērā attiecīgu informāciju, ko sniedz Inspekcija, Eiropas Savienības Dzelzceļu aģentūra, dzelzceļa satiksmes negadījumā iesaistītais dzelzceļa infrastruktūras pārvaldītājs, pārvadātājs, cietušie un viņu radinieki, bojātās mantas īpašnieki, ražotāji, attiecīgie avārijas dienesti, personāla un lietotāju pārstāvji. Izmeklēšanas birojs ņem vērā arī pamatotas cietušo un viņu radinieku intereses un pastāvīgi informē viņus par izmeklēšanas gaitu.</w:t>
            </w:r>
          </w:p>
        </w:tc>
        <w:tc>
          <w:tcPr>
            <w:tcW w:w="4514" w:type="dxa"/>
            <w:tcBorders>
              <w:left w:val="single" w:color="000000" w:sz="6" w:space="0"/>
              <w:bottom w:val="single" w:color="auto" w:sz="4" w:space="0"/>
              <w:right w:val="single" w:color="000000" w:sz="6" w:space="0"/>
            </w:tcBorders>
            <w:shd w:val="clear" w:color="auto" w:fill="auto"/>
          </w:tcPr>
          <w:p w:rsidRPr="00872CDC" w:rsidR="009700E8" w:rsidP="003340FF" w:rsidRDefault="009700E8" w14:paraId="23D5154A" w14:textId="77777777">
            <w:pPr>
              <w:ind w:left="34"/>
              <w:jc w:val="both"/>
            </w:pPr>
            <w:r w:rsidRPr="00872CDC">
              <w:rPr>
                <w:rFonts w:eastAsia="Calibri"/>
                <w:lang w:eastAsia="en-US"/>
              </w:rPr>
              <w:t>6. Lūdzam precizēt noteikumu projekta 37. punktu, izvairoties no subjektīvi vērtējama kritērija "pastāvīgi (..) informē". Norādām, ka tiesību normu izteiksmēm ir jābūt skaidrām un nepārprotamām, bet šajā gadījumā nav skaidrs, cik biežu un kādā laika periodā attiecīgā informēšana tiks uzskatīta par pastāvīgu.</w:t>
            </w:r>
          </w:p>
        </w:tc>
        <w:tc>
          <w:tcPr>
            <w:tcW w:w="2221" w:type="dxa"/>
            <w:tcBorders>
              <w:left w:val="single" w:color="000000" w:sz="6" w:space="0"/>
              <w:bottom w:val="single" w:color="auto" w:sz="4" w:space="0"/>
              <w:right w:val="single" w:color="000000" w:sz="6" w:space="0"/>
            </w:tcBorders>
            <w:shd w:val="clear" w:color="auto" w:fill="auto"/>
          </w:tcPr>
          <w:p w:rsidRPr="00823410" w:rsidR="009700E8" w:rsidP="003340FF" w:rsidRDefault="009700E8" w14:paraId="409E7C5E" w14:textId="0AF73C19">
            <w:pPr>
              <w:autoSpaceDE w:val="0"/>
              <w:autoSpaceDN w:val="0"/>
              <w:adjustRightInd w:val="0"/>
              <w:jc w:val="both"/>
            </w:pPr>
            <w:r w:rsidRPr="00872CDC">
              <w:rPr>
                <w:b/>
              </w:rPr>
              <w:t xml:space="preserve">Ņemts vērā. </w:t>
            </w:r>
            <w:r w:rsidRPr="00872CDC">
              <w:t>Precizēts Projekts</w:t>
            </w:r>
            <w:r w:rsidR="00C05522">
              <w:t>.</w:t>
            </w:r>
          </w:p>
        </w:tc>
        <w:tc>
          <w:tcPr>
            <w:tcW w:w="3518" w:type="dxa"/>
            <w:tcBorders>
              <w:top w:val="single" w:color="auto" w:sz="4" w:space="0"/>
              <w:left w:val="single" w:color="auto" w:sz="4" w:space="0"/>
              <w:bottom w:val="single" w:color="auto" w:sz="4" w:space="0"/>
            </w:tcBorders>
            <w:shd w:val="clear" w:color="auto" w:fill="auto"/>
          </w:tcPr>
          <w:p w:rsidRPr="005C6866" w:rsidR="009700E8" w:rsidP="003340FF" w:rsidRDefault="009700E8" w14:paraId="358DA94A" w14:textId="77777777">
            <w:pPr>
              <w:ind w:left="57" w:right="57"/>
              <w:jc w:val="both"/>
            </w:pPr>
            <w:r w:rsidRPr="005C6866">
              <w:t>35. Izmeklēšanas birojs izmeklēšanu veic tādā veidā, lai tiktu uzklausīti visi dzelzceļa satiksmes negadījumā iesaistītie un tie varētu uzzināt izmeklēšanas rezultātus. Lai uzlabotu izmeklēšanas ziņojuma kvalitāti, izmeklēšanas birojs ņem vērā attiecīgu tehnisku informāciju, ko sniedz Inspekcija, Eiropas Savienības Dzelzceļu aģentūra, dzelzceļa satiksmes negadījumā iesaistītais dzelzceļa infrastruktūras pārvaldītājs, pārvadātājs, cietušie un viņu radinieki, bojātās mantas īpašnieki, ražotāji, attiecīgie avārijas dienesti, personāla un lietotāju pārstāvji. Izmeklēšanas birojs ņem vērā arī pamatotas cietušo un viņu radinieku intereses un informē viņus par izmeklēšanas gaitu.</w:t>
            </w:r>
          </w:p>
        </w:tc>
      </w:tr>
      <w:tr w:rsidRPr="00823410" w:rsidR="009700E8" w:rsidTr="003340FF" w14:paraId="6906D874"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742CB1" w:rsidR="009700E8" w:rsidP="003340FF" w:rsidRDefault="009700E8" w14:paraId="38FAF192" w14:textId="77777777">
            <w:pPr>
              <w:ind w:left="360" w:hanging="352"/>
              <w:jc w:val="both"/>
              <w:rPr>
                <w:b/>
              </w:rPr>
            </w:pPr>
            <w:r>
              <w:rPr>
                <w:b/>
              </w:rPr>
              <w:t>12.</w:t>
            </w:r>
          </w:p>
        </w:tc>
        <w:tc>
          <w:tcPr>
            <w:tcW w:w="3896" w:type="dxa"/>
            <w:gridSpan w:val="2"/>
            <w:tcBorders>
              <w:left w:val="single" w:color="000000" w:sz="6" w:space="0"/>
              <w:bottom w:val="single" w:color="auto" w:sz="4" w:space="0"/>
              <w:right w:val="single" w:color="000000" w:sz="6" w:space="0"/>
            </w:tcBorders>
            <w:shd w:val="clear" w:color="auto" w:fill="auto"/>
          </w:tcPr>
          <w:p w:rsidR="009700E8" w:rsidP="003340FF" w:rsidRDefault="009700E8" w14:paraId="0E123CF1" w14:textId="77777777">
            <w:pPr>
              <w:jc w:val="both"/>
            </w:pPr>
            <w:r>
              <w:t>51</w:t>
            </w:r>
            <w:r w:rsidRPr="00D52F1B">
              <w:t>.</w:t>
            </w:r>
            <w:r>
              <w:t xml:space="preserve">11. </w:t>
            </w:r>
            <w:r w:rsidRPr="00D52F1B">
              <w:t xml:space="preserve">ieteikumus </w:t>
            </w:r>
            <w:r>
              <w:t>dzelzceļa satiksmes drošības</w:t>
            </w:r>
            <w:r w:rsidRPr="00D52F1B">
              <w:t xml:space="preserve"> uzlabošanai;</w:t>
            </w:r>
          </w:p>
          <w:p w:rsidR="009700E8" w:rsidP="003340FF" w:rsidRDefault="009700E8" w14:paraId="6CB8A74A" w14:textId="77777777">
            <w:pPr>
              <w:jc w:val="both"/>
            </w:pPr>
          </w:p>
          <w:p w:rsidRPr="00823410" w:rsidR="009700E8" w:rsidP="003340FF" w:rsidRDefault="009700E8" w14:paraId="02F6B580" w14:textId="77777777">
            <w:pPr>
              <w:jc w:val="both"/>
            </w:pPr>
            <w:r w:rsidRPr="009B109A">
              <w:t xml:space="preserve">54. Dzelzceļa infrastruktūras pārvaldītājs un pārvadātājs informē Inspekciju par šo noteikumu 51.11. apakšpunktā minēto ieteikumu </w:t>
            </w:r>
            <w:r w:rsidRPr="009B109A">
              <w:lastRenderedPageBreak/>
              <w:t>dzelzceļa satiksmes drošības uzlabošanai īstenošanu.</w:t>
            </w:r>
          </w:p>
        </w:tc>
        <w:tc>
          <w:tcPr>
            <w:tcW w:w="4514" w:type="dxa"/>
            <w:tcBorders>
              <w:left w:val="single" w:color="000000" w:sz="6" w:space="0"/>
              <w:bottom w:val="single" w:color="auto" w:sz="4" w:space="0"/>
              <w:right w:val="single" w:color="000000" w:sz="6" w:space="0"/>
            </w:tcBorders>
            <w:shd w:val="clear" w:color="auto" w:fill="auto"/>
          </w:tcPr>
          <w:p w:rsidRPr="00A55D0F" w:rsidR="009700E8" w:rsidP="003340FF" w:rsidRDefault="009700E8" w14:paraId="4D9DAD77" w14:textId="77777777">
            <w:pPr>
              <w:ind w:left="34"/>
              <w:jc w:val="both"/>
            </w:pPr>
            <w:r w:rsidRPr="00A55D0F">
              <w:rPr>
                <w:rFonts w:eastAsia="Calibri"/>
                <w:lang w:eastAsia="en-US"/>
              </w:rPr>
              <w:lastRenderedPageBreak/>
              <w:t xml:space="preserve">7. Lūdzam noteikumu projekta 54. punktā norādīt termiņu, kādā dzelzceļa infrastruktūras pārvaldītājam un pārvadātājam jāinformē Valsts dzelzceļa tehnisko inspekcija par ieteikumu dzelzceļa satiksmes drošības uzlabošanai īstenošanu, tādējādi nodrošinot nepārprotamu šīs normas </w:t>
            </w:r>
            <w:r w:rsidRPr="00A55D0F">
              <w:rPr>
                <w:rFonts w:eastAsia="Calibri"/>
                <w:lang w:eastAsia="en-US"/>
              </w:rPr>
              <w:lastRenderedPageBreak/>
              <w:t>izteiksmi un vienveidīgu piemērošanu praksē.</w:t>
            </w:r>
          </w:p>
        </w:tc>
        <w:tc>
          <w:tcPr>
            <w:tcW w:w="2221" w:type="dxa"/>
            <w:tcBorders>
              <w:left w:val="single" w:color="000000" w:sz="6" w:space="0"/>
              <w:bottom w:val="single" w:color="auto" w:sz="4" w:space="0"/>
              <w:right w:val="single" w:color="000000" w:sz="6" w:space="0"/>
            </w:tcBorders>
            <w:shd w:val="clear" w:color="auto" w:fill="auto"/>
          </w:tcPr>
          <w:p w:rsidRPr="00EF6FE2" w:rsidR="009700E8" w:rsidP="003340FF" w:rsidRDefault="009700E8" w14:paraId="35149064" w14:textId="49C934AB">
            <w:pPr>
              <w:autoSpaceDE w:val="0"/>
              <w:autoSpaceDN w:val="0"/>
              <w:adjustRightInd w:val="0"/>
              <w:jc w:val="both"/>
              <w:rPr>
                <w:b/>
              </w:rPr>
            </w:pPr>
            <w:r w:rsidRPr="00872CDC">
              <w:rPr>
                <w:b/>
              </w:rPr>
              <w:lastRenderedPageBreak/>
              <w:t xml:space="preserve">Ņemts vērā. </w:t>
            </w:r>
            <w:r w:rsidRPr="00872CDC">
              <w:t>Precizēts Projekts</w:t>
            </w:r>
            <w:r w:rsidR="00C05522">
              <w:t>.</w:t>
            </w:r>
          </w:p>
        </w:tc>
        <w:tc>
          <w:tcPr>
            <w:tcW w:w="3518" w:type="dxa"/>
            <w:tcBorders>
              <w:top w:val="single" w:color="auto" w:sz="4" w:space="0"/>
              <w:left w:val="single" w:color="auto" w:sz="4" w:space="0"/>
              <w:bottom w:val="single" w:color="auto" w:sz="4" w:space="0"/>
            </w:tcBorders>
            <w:shd w:val="clear" w:color="auto" w:fill="auto"/>
          </w:tcPr>
          <w:p w:rsidRPr="005C6866" w:rsidR="009700E8" w:rsidP="003340FF" w:rsidRDefault="009700E8" w14:paraId="5ED10F2A" w14:textId="77777777">
            <w:pPr>
              <w:ind w:left="57" w:right="57"/>
              <w:jc w:val="both"/>
            </w:pPr>
            <w:r w:rsidRPr="005C6866">
              <w:t>48.11. ieteikumus dzelzceļa satiksmes drošības uzlabošanai un to īstenošanas termiņu;</w:t>
            </w:r>
          </w:p>
          <w:p w:rsidRPr="005C6866" w:rsidR="009700E8" w:rsidP="003340FF" w:rsidRDefault="009700E8" w14:paraId="153FB6F8" w14:textId="77777777">
            <w:pPr>
              <w:ind w:left="57" w:right="57"/>
              <w:jc w:val="both"/>
            </w:pPr>
          </w:p>
          <w:p w:rsidRPr="005C6866" w:rsidR="009700E8" w:rsidP="003340FF" w:rsidRDefault="009700E8" w14:paraId="485B1379" w14:textId="77777777">
            <w:pPr>
              <w:ind w:left="57" w:right="57"/>
              <w:jc w:val="both"/>
            </w:pPr>
            <w:r w:rsidRPr="005C6866">
              <w:t xml:space="preserve">51. Dzelzceļa infrastruktūras pārvaldītājs un pārvadātājs izmeklēšanas pārskatā norādītajā </w:t>
            </w:r>
            <w:r w:rsidRPr="005C6866">
              <w:lastRenderedPageBreak/>
              <w:t>termiņā informē Inspekciju par šo noteikumu 48.11. apakšpunktā minēto ieteikumu dzelzceļa satiksmes drošības uzlabošanai īstenošanu.</w:t>
            </w:r>
          </w:p>
        </w:tc>
      </w:tr>
      <w:tr w:rsidRPr="00823410" w:rsidR="009700E8" w:rsidTr="003340FF" w14:paraId="2153CE84"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742CB1" w:rsidR="009700E8" w:rsidP="003340FF" w:rsidRDefault="009700E8" w14:paraId="46AACFA1" w14:textId="77777777">
            <w:pPr>
              <w:ind w:left="360" w:hanging="352"/>
              <w:jc w:val="both"/>
              <w:rPr>
                <w:b/>
              </w:rPr>
            </w:pPr>
            <w:r>
              <w:rPr>
                <w:b/>
              </w:rPr>
              <w:lastRenderedPageBreak/>
              <w:t>13.</w:t>
            </w:r>
          </w:p>
        </w:tc>
        <w:tc>
          <w:tcPr>
            <w:tcW w:w="3896" w:type="dxa"/>
            <w:gridSpan w:val="2"/>
            <w:tcBorders>
              <w:left w:val="single" w:color="000000" w:sz="6" w:space="0"/>
              <w:bottom w:val="single" w:color="auto" w:sz="4" w:space="0"/>
              <w:right w:val="single" w:color="000000" w:sz="6" w:space="0"/>
            </w:tcBorders>
            <w:shd w:val="clear" w:color="auto" w:fill="auto"/>
          </w:tcPr>
          <w:p w:rsidRPr="00823410" w:rsidR="009700E8" w:rsidP="003340FF" w:rsidRDefault="009700E8" w14:paraId="21EC2623" w14:textId="77777777">
            <w:pPr>
              <w:jc w:val="both"/>
            </w:pPr>
            <w:r w:rsidRPr="009B109A">
              <w:t>59. Inspekcija piecu darbdienu laikā par dzelzceļa satiksmes negadījuma pabeigšanu paziņo Izmeklēšanas birojam. Ja Inspekcija nepiekrīt dzelzceļa satiksmes negadījuma izmeklēšanas pārskatā sagatavotai informācijai, Inspekcija piecu darbadienu laikā dzelzceļa satiksmes negadījuma izmeklēšanas pārskatu pārsūta Izmeklēšanas birojam.</w:t>
            </w:r>
          </w:p>
        </w:tc>
        <w:tc>
          <w:tcPr>
            <w:tcW w:w="4514" w:type="dxa"/>
            <w:tcBorders>
              <w:left w:val="single" w:color="000000" w:sz="6" w:space="0"/>
              <w:bottom w:val="single" w:color="auto" w:sz="4" w:space="0"/>
              <w:right w:val="single" w:color="000000" w:sz="6" w:space="0"/>
            </w:tcBorders>
            <w:shd w:val="clear" w:color="auto" w:fill="auto"/>
          </w:tcPr>
          <w:p w:rsidRPr="00A55D0F" w:rsidR="009700E8" w:rsidP="003340FF" w:rsidRDefault="009700E8" w14:paraId="7B7FCD99" w14:textId="77777777">
            <w:pPr>
              <w:ind w:left="34"/>
              <w:jc w:val="both"/>
              <w:rPr>
                <w:b/>
              </w:rPr>
            </w:pPr>
            <w:r w:rsidRPr="00A55D0F">
              <w:rPr>
                <w:rFonts w:eastAsia="Calibri"/>
                <w:lang w:eastAsia="en-US"/>
              </w:rPr>
              <w:t>8. Lūdzam noteikumu projekta 59. punktā precizēt, no kura brīža sākas termiņu "piecas darbdienas" atskaite, pretējā gadījumā attiecīgās minētajā punktā ietvertās normas ir neskaidras</w:t>
            </w:r>
          </w:p>
        </w:tc>
        <w:tc>
          <w:tcPr>
            <w:tcW w:w="2221" w:type="dxa"/>
            <w:tcBorders>
              <w:left w:val="single" w:color="000000" w:sz="6" w:space="0"/>
              <w:bottom w:val="single" w:color="auto" w:sz="4" w:space="0"/>
              <w:right w:val="single" w:color="000000" w:sz="6" w:space="0"/>
            </w:tcBorders>
            <w:shd w:val="clear" w:color="auto" w:fill="auto"/>
          </w:tcPr>
          <w:p w:rsidRPr="00823410" w:rsidR="009700E8" w:rsidP="003340FF" w:rsidRDefault="009700E8" w14:paraId="70FF7252" w14:textId="46F656B1">
            <w:pPr>
              <w:autoSpaceDE w:val="0"/>
              <w:autoSpaceDN w:val="0"/>
              <w:adjustRightInd w:val="0"/>
              <w:jc w:val="both"/>
            </w:pPr>
            <w:r w:rsidRPr="00872CDC">
              <w:rPr>
                <w:b/>
              </w:rPr>
              <w:t xml:space="preserve">Ņemts vērā. </w:t>
            </w:r>
            <w:r w:rsidRPr="00872CDC">
              <w:t>Precizēts Projekts</w:t>
            </w:r>
            <w:r w:rsidR="00C05522">
              <w:t>.</w:t>
            </w:r>
          </w:p>
        </w:tc>
        <w:tc>
          <w:tcPr>
            <w:tcW w:w="3518" w:type="dxa"/>
            <w:tcBorders>
              <w:top w:val="single" w:color="auto" w:sz="4" w:space="0"/>
              <w:left w:val="single" w:color="auto" w:sz="4" w:space="0"/>
              <w:bottom w:val="single" w:color="auto" w:sz="4" w:space="0"/>
            </w:tcBorders>
            <w:shd w:val="clear" w:color="auto" w:fill="auto"/>
          </w:tcPr>
          <w:p w:rsidRPr="005C6866" w:rsidR="009700E8" w:rsidP="003340FF" w:rsidRDefault="009700E8" w14:paraId="109438CD" w14:textId="77777777">
            <w:pPr>
              <w:ind w:left="57" w:right="57"/>
              <w:jc w:val="both"/>
            </w:pPr>
            <w:r w:rsidRPr="005C6866">
              <w:t>56. Inspekcija piecu darbdienu laikā pēc izmeklēšanas pārskata saņemšanas paziņo Izmeklēšanas birojam par dzelzceļa satiksmes negadījuma izmeklēšanas pabeigšanu. Ja Inspekcija nepiekrīt dzelzceļa satiksmes negadījuma izmeklēšanas pārskatā sagatavotai informācijai, Inspekcija piecu darbadienu laikā dzelzceļa satiksmes negadījuma izmeklēšanas pārskatu pārsūta Izmeklēšanas birojam.</w:t>
            </w:r>
          </w:p>
        </w:tc>
      </w:tr>
      <w:tr w:rsidRPr="00823410" w:rsidR="009700E8" w:rsidTr="003340FF" w14:paraId="2B6C5B72"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742CB1" w:rsidR="009700E8" w:rsidP="003340FF" w:rsidRDefault="009700E8" w14:paraId="272660B7" w14:textId="77777777">
            <w:pPr>
              <w:ind w:left="360" w:hanging="352"/>
              <w:jc w:val="both"/>
              <w:rPr>
                <w:b/>
              </w:rPr>
            </w:pPr>
            <w:r>
              <w:rPr>
                <w:b/>
              </w:rPr>
              <w:t>14.</w:t>
            </w:r>
          </w:p>
        </w:tc>
        <w:tc>
          <w:tcPr>
            <w:tcW w:w="3896" w:type="dxa"/>
            <w:gridSpan w:val="2"/>
            <w:tcBorders>
              <w:left w:val="single" w:color="000000" w:sz="6" w:space="0"/>
              <w:bottom w:val="single" w:color="auto" w:sz="4" w:space="0"/>
              <w:right w:val="single" w:color="000000" w:sz="6" w:space="0"/>
            </w:tcBorders>
            <w:shd w:val="clear" w:color="auto" w:fill="auto"/>
          </w:tcPr>
          <w:p w:rsidRPr="00823410" w:rsidR="009700E8" w:rsidP="003340FF" w:rsidRDefault="009700E8" w14:paraId="06592041" w14:textId="77777777">
            <w:pPr>
              <w:jc w:val="both"/>
            </w:pPr>
            <w:r w:rsidRPr="009B109A">
              <w:t>60. Lai atvieglotu kopīgo drošības mērķu izvērtēšanu un paredzētu dzelzceļa sistēmas pilnveidošanās uzraudzību, Inspekcija nodrošina dzelzceļa satiksmes negadījumu uzskaiti, veic datu analīzi un nodrošina kopīgo drošības rādītāju sagatavošanu saskaņā ar šo noteikumu pielikumu.</w:t>
            </w:r>
          </w:p>
        </w:tc>
        <w:tc>
          <w:tcPr>
            <w:tcW w:w="4514" w:type="dxa"/>
            <w:tcBorders>
              <w:left w:val="single" w:color="000000" w:sz="6" w:space="0"/>
              <w:bottom w:val="single" w:color="auto" w:sz="4" w:space="0"/>
              <w:right w:val="single" w:color="000000" w:sz="6" w:space="0"/>
            </w:tcBorders>
            <w:shd w:val="clear" w:color="auto" w:fill="auto"/>
          </w:tcPr>
          <w:p w:rsidRPr="0049416F" w:rsidR="009700E8" w:rsidP="003340FF" w:rsidRDefault="009700E8" w14:paraId="243713F0" w14:textId="77777777">
            <w:pPr>
              <w:ind w:left="34"/>
              <w:jc w:val="both"/>
            </w:pPr>
            <w:r w:rsidRPr="0049416F">
              <w:rPr>
                <w:rFonts w:eastAsia="Calibri"/>
                <w:lang w:eastAsia="en-US"/>
              </w:rPr>
              <w:t xml:space="preserve">9. Lūdzam svītrot noteikumu projekta 60. punktā ietverto norādi, ka dzelzceļa satiksmes negadījumu uzskaiti veic, lai atvieglotu kopīgo drošības mērķu izvērtēšanu un paredzētu dzelzceļa sistēmas pilnveidošanās uzraudzību. Vēršam uzmanību, ka minētā norāde ir pirmšķietami deklaratīva, turklāt Dzelzceļa likuma 40. panta otrā daļa neparedz pilnvarojumu Ministru kabinetam noteikt dzelzceļa satiksmes negadījumu uzskaites mērķus, bet </w:t>
            </w:r>
            <w:r w:rsidRPr="0049416F">
              <w:rPr>
                <w:rFonts w:eastAsia="Calibri"/>
                <w:lang w:eastAsia="en-US"/>
              </w:rPr>
              <w:lastRenderedPageBreak/>
              <w:t>vienīgi noteikt tās kārtību. Norādām, ka informāciju par dzelzceļa satiksmes negadījumu uzskaites mērķi nepieciešamības gadījumā var ietvert noteikumu projekta anotācijā. Alternatīvi lūdzam sniegt pamatotu skaidrojumu, kādēļ minētā norāde noteikumu projektā būtu saglabājama</w:t>
            </w:r>
          </w:p>
        </w:tc>
        <w:tc>
          <w:tcPr>
            <w:tcW w:w="2221" w:type="dxa"/>
            <w:tcBorders>
              <w:left w:val="single" w:color="000000" w:sz="6" w:space="0"/>
              <w:bottom w:val="single" w:color="auto" w:sz="4" w:space="0"/>
              <w:right w:val="single" w:color="000000" w:sz="6" w:space="0"/>
            </w:tcBorders>
            <w:shd w:val="clear" w:color="auto" w:fill="auto"/>
          </w:tcPr>
          <w:p w:rsidRPr="009010EB" w:rsidR="009700E8" w:rsidP="003340FF" w:rsidRDefault="009700E8" w14:paraId="7004AC1C" w14:textId="4782EF23">
            <w:pPr>
              <w:autoSpaceDE w:val="0"/>
              <w:autoSpaceDN w:val="0"/>
              <w:adjustRightInd w:val="0"/>
              <w:jc w:val="both"/>
            </w:pPr>
            <w:r w:rsidRPr="00872CDC">
              <w:rPr>
                <w:b/>
              </w:rPr>
              <w:lastRenderedPageBreak/>
              <w:t xml:space="preserve">Ņemts vērā. </w:t>
            </w:r>
            <w:r w:rsidRPr="00872CDC">
              <w:t>Precizēts Projekts</w:t>
            </w:r>
            <w:r w:rsidR="00300664">
              <w:t>.</w:t>
            </w:r>
          </w:p>
        </w:tc>
        <w:tc>
          <w:tcPr>
            <w:tcW w:w="3518" w:type="dxa"/>
            <w:tcBorders>
              <w:top w:val="single" w:color="auto" w:sz="4" w:space="0"/>
              <w:left w:val="single" w:color="auto" w:sz="4" w:space="0"/>
              <w:bottom w:val="single" w:color="auto" w:sz="4" w:space="0"/>
            </w:tcBorders>
            <w:shd w:val="clear" w:color="auto" w:fill="auto"/>
          </w:tcPr>
          <w:p w:rsidRPr="005C6866" w:rsidR="009700E8" w:rsidP="003340FF" w:rsidRDefault="009700E8" w14:paraId="37E370D5" w14:textId="77777777">
            <w:pPr>
              <w:ind w:left="57" w:right="57"/>
              <w:jc w:val="both"/>
              <w:rPr>
                <w:i/>
              </w:rPr>
            </w:pPr>
            <w:r w:rsidRPr="005C6866">
              <w:t>57. Inspekcija nodrošina dzelzceļa satiksmes negadījumu uzskaiti, datu analīzi un kopīgo drošības rādītāju sagatavošanu saskaņā ar šo noteikumu pielikumu.</w:t>
            </w:r>
          </w:p>
        </w:tc>
      </w:tr>
      <w:tr w:rsidRPr="00823410" w:rsidR="009700E8" w:rsidTr="003340FF" w14:paraId="6AFF8B83"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742CB1" w:rsidR="009700E8" w:rsidP="003340FF" w:rsidRDefault="009700E8" w14:paraId="76FCE380" w14:textId="77777777">
            <w:pPr>
              <w:ind w:left="360" w:hanging="352"/>
              <w:jc w:val="both"/>
              <w:rPr>
                <w:b/>
              </w:rPr>
            </w:pPr>
            <w:r>
              <w:rPr>
                <w:b/>
              </w:rPr>
              <w:t>15.</w:t>
            </w:r>
          </w:p>
        </w:tc>
        <w:tc>
          <w:tcPr>
            <w:tcW w:w="3896" w:type="dxa"/>
            <w:gridSpan w:val="2"/>
            <w:tcBorders>
              <w:left w:val="single" w:color="000000" w:sz="6" w:space="0"/>
              <w:bottom w:val="single" w:color="auto" w:sz="4" w:space="0"/>
              <w:right w:val="single" w:color="000000" w:sz="6" w:space="0"/>
            </w:tcBorders>
            <w:shd w:val="clear" w:color="auto" w:fill="auto"/>
          </w:tcPr>
          <w:p w:rsidRPr="009B109A" w:rsidR="009700E8" w:rsidP="003340FF" w:rsidRDefault="009700E8" w14:paraId="5EB0A374" w14:textId="77777777">
            <w:pPr>
              <w:spacing w:after="160"/>
              <w:contextualSpacing/>
              <w:jc w:val="both"/>
            </w:pPr>
            <w:r w:rsidRPr="009B109A">
              <w:rPr>
                <w:rFonts w:eastAsia="Calibri"/>
                <w:lang w:eastAsia="en-US"/>
              </w:rPr>
              <w:t>10.1. viena cilvēka drošības novērtējums, ko nosaka Eiropas Komisijas pētījumu rezultātā, veicot aprēķinus šādu gadījumu risku samazināšanai un gatavībai maksāt</w:t>
            </w:r>
            <w:r w:rsidRPr="009B109A">
              <w:rPr>
                <w:rFonts w:eastAsia="Calibri"/>
                <w:lang w:eastAsia="en-US"/>
              </w:rPr>
              <w:br/>
              <w:t>(turpmāk – drošības novērtējums);</w:t>
            </w:r>
          </w:p>
          <w:p w:rsidR="009700E8" w:rsidP="003340FF" w:rsidRDefault="009700E8" w14:paraId="397B8005" w14:textId="77777777">
            <w:pPr>
              <w:jc w:val="both"/>
            </w:pPr>
          </w:p>
          <w:p w:rsidR="009700E8" w:rsidP="003340FF" w:rsidRDefault="009700E8" w14:paraId="51EB025A" w14:textId="77777777">
            <w:pPr>
              <w:jc w:val="both"/>
            </w:pPr>
            <w:r w:rsidRPr="009B109A">
              <w:t>11.1. aprēķini saistīti ar nāves gadījumu riska samazināšanas novērtējuma sistēmu transporta nozarē un ievēro drošības novērtējumu saskaņā ar Eiropas Komisijas pētījumā noteiktajām metodēm;</w:t>
            </w:r>
          </w:p>
          <w:p w:rsidR="009700E8" w:rsidP="003340FF" w:rsidRDefault="009700E8" w14:paraId="3FC61BEC" w14:textId="77777777">
            <w:pPr>
              <w:jc w:val="both"/>
            </w:pPr>
          </w:p>
          <w:p w:rsidRPr="00823410" w:rsidR="009700E8" w:rsidP="003340FF" w:rsidRDefault="009700E8" w14:paraId="2E2A15C9" w14:textId="77777777">
            <w:pPr>
              <w:jc w:val="both"/>
            </w:pPr>
            <w:r w:rsidRPr="003700B5">
              <w:t>koeficients 2,5 ir robežās starp laika vērtību un kavējuma vērtību, kas noteikta Eiropas Komisijas pētījumos, lai ņemtu vērā to, ka kavēšanās dēļ zaudētais laiks tiek vērtēts daudz negatīvāk nekā parastais braukšanas laiks;</w:t>
            </w:r>
          </w:p>
        </w:tc>
        <w:tc>
          <w:tcPr>
            <w:tcW w:w="4514" w:type="dxa"/>
            <w:tcBorders>
              <w:left w:val="single" w:color="000000" w:sz="6" w:space="0"/>
              <w:bottom w:val="single" w:color="auto" w:sz="4" w:space="0"/>
              <w:right w:val="single" w:color="000000" w:sz="6" w:space="0"/>
            </w:tcBorders>
            <w:shd w:val="clear" w:color="auto" w:fill="auto"/>
          </w:tcPr>
          <w:p w:rsidRPr="00DB480D" w:rsidR="009700E8" w:rsidP="003340FF" w:rsidRDefault="009700E8" w14:paraId="1F928CD3" w14:textId="77777777">
            <w:pPr>
              <w:ind w:left="34"/>
              <w:jc w:val="both"/>
              <w:rPr>
                <w:b/>
              </w:rPr>
            </w:pPr>
            <w:r w:rsidRPr="00B9643F">
              <w:rPr>
                <w:rFonts w:eastAsia="Calibri"/>
                <w:lang w:eastAsia="en-US"/>
              </w:rPr>
              <w:t>10. Lūdzam noteikumu projekta anotācijā sniegt detalizētu skaidrojumu par Eiropas Komisijas pētījumiem, uz kuriem ietvertas atsauces noteikumu projekta pielikuma 10.1., 11.1. un 12.3. apakšpunktā, norādot šo pētījumu pieejamību un juridisko statusu. Nepieciešamības gadījumā lūdzam precizēt noteikumu projektu. Norādām, ka Eiropas Komisijas pētījumi nav juridiski saistoši dokumenti, tādēļ noteikumu projektā nedrīkst atsaukties un uzlikt par pienākumu ievērot juridiski nesaistošus dokumentus</w:t>
            </w:r>
          </w:p>
        </w:tc>
        <w:tc>
          <w:tcPr>
            <w:tcW w:w="2221" w:type="dxa"/>
            <w:tcBorders>
              <w:left w:val="single" w:color="000000" w:sz="6" w:space="0"/>
              <w:bottom w:val="single" w:color="auto" w:sz="4" w:space="0"/>
              <w:right w:val="single" w:color="000000" w:sz="6" w:space="0"/>
            </w:tcBorders>
            <w:shd w:val="clear" w:color="auto" w:fill="auto"/>
          </w:tcPr>
          <w:p w:rsidR="009700E8" w:rsidP="0066259F" w:rsidRDefault="009700E8" w14:paraId="54313518" w14:textId="4FF49496">
            <w:pPr>
              <w:autoSpaceDE w:val="0"/>
              <w:autoSpaceDN w:val="0"/>
              <w:adjustRightInd w:val="0"/>
              <w:rPr>
                <w:b/>
              </w:rPr>
            </w:pPr>
            <w:r w:rsidRPr="00B9643F">
              <w:rPr>
                <w:b/>
              </w:rPr>
              <w:t>Ņemts vērā.</w:t>
            </w:r>
          </w:p>
          <w:p w:rsidR="00300664" w:rsidP="0066259F" w:rsidRDefault="00300664" w14:paraId="7D25BED8" w14:textId="77777777">
            <w:pPr>
              <w:autoSpaceDE w:val="0"/>
              <w:autoSpaceDN w:val="0"/>
              <w:adjustRightInd w:val="0"/>
            </w:pPr>
          </w:p>
          <w:p w:rsidRPr="00AD5877" w:rsidR="009700E8" w:rsidP="0066259F" w:rsidRDefault="009700E8" w14:paraId="5EB3999D" w14:textId="188F2B75">
            <w:pPr>
              <w:autoSpaceDE w:val="0"/>
              <w:autoSpaceDN w:val="0"/>
              <w:adjustRightInd w:val="0"/>
              <w:rPr>
                <w:b/>
              </w:rPr>
            </w:pPr>
            <w:r w:rsidRPr="00872CDC">
              <w:t>Precizēts Projekts</w:t>
            </w:r>
            <w:r w:rsidR="00C05522">
              <w:t xml:space="preserve"> un p</w:t>
            </w:r>
            <w:r w:rsidRPr="00B9643F">
              <w:t>apildināta</w:t>
            </w:r>
            <w:r w:rsidR="00300664">
              <w:t xml:space="preserve"> </w:t>
            </w:r>
            <w:r w:rsidRPr="00B9643F">
              <w:t>anotācija</w:t>
            </w:r>
            <w:r w:rsidR="00C05522">
              <w:t>.</w:t>
            </w:r>
          </w:p>
        </w:tc>
        <w:tc>
          <w:tcPr>
            <w:tcW w:w="3518" w:type="dxa"/>
            <w:tcBorders>
              <w:top w:val="single" w:color="auto" w:sz="4" w:space="0"/>
              <w:left w:val="single" w:color="auto" w:sz="4" w:space="0"/>
              <w:bottom w:val="single" w:color="auto" w:sz="4" w:space="0"/>
            </w:tcBorders>
            <w:shd w:val="clear" w:color="auto" w:fill="auto"/>
          </w:tcPr>
          <w:p w:rsidR="0033548D" w:rsidP="0066259F" w:rsidRDefault="0033548D" w14:paraId="2312ED44" w14:textId="77777777">
            <w:pPr>
              <w:contextualSpacing/>
              <w:jc w:val="both"/>
            </w:pPr>
            <w:r w:rsidRPr="006C6ED7">
              <w:t>10.1. viena cilvēka drošības novērtējums, veicot aprēķinus risku samazināšanai un gatavībai maksāt (turpmāk – drošības novērtējums</w:t>
            </w:r>
            <w:r w:rsidRPr="006808B6">
              <w:t>);</w:t>
            </w:r>
          </w:p>
          <w:p w:rsidRPr="005C6866" w:rsidR="009700E8" w:rsidP="0066259F" w:rsidRDefault="009700E8" w14:paraId="51E507A3" w14:textId="77777777">
            <w:pPr>
              <w:ind w:left="57" w:right="57"/>
              <w:jc w:val="both"/>
            </w:pPr>
          </w:p>
          <w:p w:rsidRPr="006C6ED7" w:rsidR="0033548D" w:rsidP="0066259F" w:rsidRDefault="0033548D" w14:paraId="2B6FBAA9" w14:textId="77777777">
            <w:pPr>
              <w:contextualSpacing/>
              <w:jc w:val="both"/>
            </w:pPr>
            <w:r>
              <w:t>11</w:t>
            </w:r>
            <w:r w:rsidRPr="006808B6">
              <w:t>.1</w:t>
            </w:r>
            <w:r w:rsidRPr="006C6ED7">
              <w:t>. aprēķini saistīti ar nāves gadījumu riska samazināšanas novērtējuma sistēmu transporta nozarē;</w:t>
            </w:r>
          </w:p>
          <w:p w:rsidRPr="005C6866" w:rsidR="009700E8" w:rsidP="0066259F" w:rsidRDefault="009700E8" w14:paraId="1AAB8593" w14:textId="77777777">
            <w:pPr>
              <w:ind w:left="57" w:right="57"/>
              <w:jc w:val="both"/>
            </w:pPr>
          </w:p>
          <w:p w:rsidRPr="006808B6" w:rsidR="0033548D" w:rsidP="0066259F" w:rsidRDefault="0033548D" w14:paraId="73B4ABAB" w14:textId="3E1A744B">
            <w:pPr>
              <w:contextualSpacing/>
              <w:jc w:val="both"/>
            </w:pPr>
            <w:r>
              <w:t>12</w:t>
            </w:r>
            <w:r w:rsidRPr="006808B6">
              <w:t>.3. pasažieru vilciena vienas</w:t>
            </w:r>
            <w:r>
              <w:t xml:space="preserve"> kavēšanās minūtes izmaksas (CM</w:t>
            </w:r>
            <w:r>
              <w:rPr>
                <w:vertAlign w:val="subscript"/>
              </w:rPr>
              <w:t>p</w:t>
            </w:r>
            <w:r w:rsidRPr="006808B6">
              <w:t>) euro aprēķina, izmantojot šādu formulu:</w:t>
            </w:r>
          </w:p>
          <w:p w:rsidR="009700E8" w:rsidP="0066259F" w:rsidRDefault="0033548D" w14:paraId="73B9E1FE" w14:textId="77777777">
            <w:pPr>
              <w:contextualSpacing/>
              <w:jc w:val="both"/>
            </w:pPr>
            <w:r>
              <w:t>CM</w:t>
            </w:r>
            <w:r>
              <w:rPr>
                <w:vertAlign w:val="subscript"/>
              </w:rPr>
              <w:t>p</w:t>
            </w:r>
            <w:r>
              <w:t xml:space="preserve"> = 2,5 x (VT</w:t>
            </w:r>
            <w:r>
              <w:rPr>
                <w:vertAlign w:val="subscript"/>
              </w:rPr>
              <w:t>p</w:t>
            </w:r>
            <w:r w:rsidRPr="006808B6">
              <w:t>/60) x (pasažierkilometri/vilcienkilometri), kur</w:t>
            </w:r>
            <w:r>
              <w:t xml:space="preserve"> </w:t>
            </w:r>
            <w:r w:rsidRPr="006808B6">
              <w:t xml:space="preserve">koeficients 2,5 ir robežās starp laika vērtību </w:t>
            </w:r>
            <w:r w:rsidRPr="006C6ED7">
              <w:t>un kavējuma</w:t>
            </w:r>
            <w:r>
              <w:t xml:space="preserve"> </w:t>
            </w:r>
            <w:r w:rsidRPr="006C6ED7">
              <w:t>vērtību;</w:t>
            </w:r>
            <w:r w:rsidR="0066259F">
              <w:t xml:space="preserve"> </w:t>
            </w:r>
            <w:r w:rsidRPr="006C6ED7">
              <w:t xml:space="preserve">(pasažierkilometri/vilcienkilometri) – vidējais pasažieru skaits, ko </w:t>
            </w:r>
            <w:r w:rsidRPr="006C6ED7">
              <w:lastRenderedPageBreak/>
              <w:t>pārvadā ar vienu vilcienu vienā gadā</w:t>
            </w:r>
            <w:r>
              <w:t>.</w:t>
            </w:r>
          </w:p>
          <w:p w:rsidRPr="0066259F" w:rsidR="0066259F" w:rsidP="0066259F" w:rsidRDefault="0066259F" w14:paraId="41300A14" w14:textId="52A6C246">
            <w:pPr>
              <w:contextualSpacing/>
              <w:jc w:val="both"/>
            </w:pPr>
            <w:r>
              <w:t>Papildināts Projekta anotācijas I sadaļas 2. punkts.</w:t>
            </w:r>
          </w:p>
        </w:tc>
      </w:tr>
      <w:tr w:rsidRPr="00823410" w:rsidR="009700E8" w:rsidTr="003340FF" w14:paraId="5731CCB0"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742CB1" w:rsidR="009700E8" w:rsidP="003340FF" w:rsidRDefault="009700E8" w14:paraId="68981028" w14:textId="77777777">
            <w:pPr>
              <w:ind w:left="360" w:hanging="352"/>
              <w:jc w:val="both"/>
              <w:rPr>
                <w:b/>
              </w:rPr>
            </w:pPr>
            <w:r>
              <w:rPr>
                <w:b/>
              </w:rPr>
              <w:lastRenderedPageBreak/>
              <w:t>16.</w:t>
            </w:r>
          </w:p>
        </w:tc>
        <w:tc>
          <w:tcPr>
            <w:tcW w:w="3896" w:type="dxa"/>
            <w:gridSpan w:val="2"/>
            <w:tcBorders>
              <w:left w:val="single" w:color="000000" w:sz="6" w:space="0"/>
              <w:bottom w:val="single" w:color="auto" w:sz="4" w:space="0"/>
              <w:right w:val="single" w:color="000000" w:sz="6" w:space="0"/>
            </w:tcBorders>
            <w:shd w:val="clear" w:color="auto" w:fill="auto"/>
          </w:tcPr>
          <w:p w:rsidRPr="00823410" w:rsidR="009700E8" w:rsidP="003340FF" w:rsidRDefault="00C05522" w14:paraId="2CB0BA34" w14:textId="535311DE">
            <w:pPr>
              <w:jc w:val="both"/>
            </w:pPr>
            <w:r>
              <w:t>P</w:t>
            </w:r>
            <w:r w:rsidR="009700E8">
              <w:t>rojekt</w:t>
            </w:r>
            <w:r>
              <w:t xml:space="preserve">a anotācijas </w:t>
            </w:r>
            <w:r w:rsidRPr="00C05522">
              <w:t>IV sadaļas 1.punkt</w:t>
            </w:r>
            <w:r>
              <w:t>s.</w:t>
            </w:r>
          </w:p>
        </w:tc>
        <w:tc>
          <w:tcPr>
            <w:tcW w:w="4514" w:type="dxa"/>
            <w:tcBorders>
              <w:left w:val="single" w:color="000000" w:sz="6" w:space="0"/>
              <w:bottom w:val="single" w:color="auto" w:sz="4" w:space="0"/>
              <w:right w:val="single" w:color="000000" w:sz="6" w:space="0"/>
            </w:tcBorders>
            <w:shd w:val="clear" w:color="auto" w:fill="auto"/>
          </w:tcPr>
          <w:p w:rsidRPr="00DB480D" w:rsidR="009700E8" w:rsidP="003340FF" w:rsidRDefault="009700E8" w14:paraId="12E43768" w14:textId="77777777">
            <w:pPr>
              <w:ind w:left="34"/>
              <w:jc w:val="both"/>
              <w:rPr>
                <w:b/>
              </w:rPr>
            </w:pPr>
            <w:r w:rsidRPr="00C073E4">
              <w:rPr>
                <w:rFonts w:eastAsia="Calibri"/>
                <w:lang w:eastAsia="en-US"/>
              </w:rPr>
              <w:t xml:space="preserve">11. Saskaņā ar Ministru kabineta 2009. gada 15. decembra instrukcijas Nr. 19 "Tiesību akta projekta sākotnējās ietekmes izvērtēšanas kārtība" (turpmāk – instrukcija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kā arī skaidro šādu izmaiņu nepieciešamību. Attiecīgi lūdzam precizēt noteikumu projekta anotācijas IV sadaļas 1. punktu, ietverot šajā punktā vienīgi konkrētu skaidrojumu par tiesību aktiem, kuros jāizdara grozījumi vai kuri jāatzīst par spēku zaudējušiem (atceltiem) saistībā ar projektu, kā arī </w:t>
            </w:r>
            <w:r w:rsidRPr="00166B6E">
              <w:rPr>
                <w:rFonts w:eastAsia="Calibri"/>
                <w:lang w:eastAsia="en-US"/>
              </w:rPr>
              <w:t>par attiecīgo izmaiņu nepieciešamību (tātad arī būtību) un mērķi</w:t>
            </w:r>
            <w:r w:rsidRPr="00C073E4">
              <w:rPr>
                <w:rFonts w:eastAsia="Calibri"/>
                <w:lang w:eastAsia="en-US"/>
              </w:rPr>
              <w:t>. Norādām, ka pārējā informācija (ciktāl attiecināms) ir ietverama noteikumu projekta anotācijas attiecīgi I sadaļā, kā arī V sadaļā, ievērojot instrukcijas Nr. 19 55. un 56. punktu.</w:t>
            </w:r>
          </w:p>
        </w:tc>
        <w:tc>
          <w:tcPr>
            <w:tcW w:w="2221" w:type="dxa"/>
            <w:tcBorders>
              <w:left w:val="single" w:color="000000" w:sz="6" w:space="0"/>
              <w:bottom w:val="single" w:color="auto" w:sz="4" w:space="0"/>
              <w:right w:val="single" w:color="000000" w:sz="6" w:space="0"/>
            </w:tcBorders>
            <w:shd w:val="clear" w:color="auto" w:fill="auto"/>
          </w:tcPr>
          <w:p w:rsidRPr="00823410" w:rsidR="009700E8" w:rsidP="00C05522" w:rsidRDefault="009700E8" w14:paraId="582E5471" w14:textId="615E50D1">
            <w:pPr>
              <w:autoSpaceDE w:val="0"/>
              <w:autoSpaceDN w:val="0"/>
              <w:adjustRightInd w:val="0"/>
              <w:jc w:val="center"/>
            </w:pPr>
            <w:r w:rsidRPr="0070433E">
              <w:rPr>
                <w:b/>
              </w:rPr>
              <w:t>Ņemts vērā.</w:t>
            </w:r>
          </w:p>
        </w:tc>
        <w:tc>
          <w:tcPr>
            <w:tcW w:w="3518" w:type="dxa"/>
            <w:tcBorders>
              <w:top w:val="single" w:color="auto" w:sz="4" w:space="0"/>
              <w:left w:val="single" w:color="auto" w:sz="4" w:space="0"/>
              <w:bottom w:val="single" w:color="auto" w:sz="4" w:space="0"/>
            </w:tcBorders>
            <w:shd w:val="clear" w:color="auto" w:fill="auto"/>
          </w:tcPr>
          <w:p w:rsidRPr="00823410" w:rsidR="009700E8" w:rsidP="003340FF" w:rsidRDefault="00C05522" w14:paraId="7D343713" w14:textId="520CE251">
            <w:pPr>
              <w:ind w:left="57" w:right="57"/>
              <w:jc w:val="both"/>
            </w:pPr>
            <w:r w:rsidRPr="0070433E">
              <w:t>Precizēt</w:t>
            </w:r>
            <w:r>
              <w:t>s</w:t>
            </w:r>
            <w:r w:rsidRPr="00C05522">
              <w:t xml:space="preserve"> Projekta anotācijas IV sadaļas 1. punkts.</w:t>
            </w:r>
          </w:p>
        </w:tc>
      </w:tr>
      <w:tr w:rsidRPr="00823410" w:rsidR="009700E8" w:rsidTr="003340FF" w14:paraId="65CE136B"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742CB1" w:rsidR="009700E8" w:rsidP="003340FF" w:rsidRDefault="009700E8" w14:paraId="2C864E49" w14:textId="77777777">
            <w:pPr>
              <w:ind w:left="360" w:hanging="352"/>
              <w:jc w:val="both"/>
              <w:rPr>
                <w:b/>
              </w:rPr>
            </w:pPr>
            <w:r>
              <w:rPr>
                <w:b/>
              </w:rPr>
              <w:t>17.</w:t>
            </w:r>
          </w:p>
        </w:tc>
        <w:tc>
          <w:tcPr>
            <w:tcW w:w="3896" w:type="dxa"/>
            <w:gridSpan w:val="2"/>
            <w:tcBorders>
              <w:left w:val="single" w:color="000000" w:sz="6" w:space="0"/>
              <w:bottom w:val="single" w:color="auto" w:sz="4" w:space="0"/>
              <w:right w:val="single" w:color="000000" w:sz="6" w:space="0"/>
            </w:tcBorders>
            <w:shd w:val="clear" w:color="auto" w:fill="auto"/>
          </w:tcPr>
          <w:p w:rsidRPr="00823410" w:rsidR="009700E8" w:rsidP="003340FF" w:rsidRDefault="00166B6E" w14:paraId="377611E6" w14:textId="39F0C09A">
            <w:pPr>
              <w:jc w:val="both"/>
            </w:pPr>
            <w:r>
              <w:t>P</w:t>
            </w:r>
            <w:r w:rsidRPr="00166B6E">
              <w:t>rojekta anotācijas V sadaļ</w:t>
            </w:r>
            <w:r>
              <w:t>a</w:t>
            </w:r>
            <w:r w:rsidR="004F64E0">
              <w:t>s 1.tabula</w:t>
            </w:r>
            <w:r>
              <w:t>.</w:t>
            </w:r>
          </w:p>
        </w:tc>
        <w:tc>
          <w:tcPr>
            <w:tcW w:w="4514" w:type="dxa"/>
            <w:tcBorders>
              <w:left w:val="single" w:color="000000" w:sz="6" w:space="0"/>
              <w:bottom w:val="single" w:color="auto" w:sz="4" w:space="0"/>
              <w:right w:val="single" w:color="000000" w:sz="6" w:space="0"/>
            </w:tcBorders>
            <w:shd w:val="clear" w:color="auto" w:fill="auto"/>
          </w:tcPr>
          <w:p w:rsidRPr="004F64E0" w:rsidR="009700E8" w:rsidP="004F64E0" w:rsidRDefault="009700E8" w14:paraId="65060C35" w14:textId="737FE935">
            <w:pPr>
              <w:widowControl w:val="0"/>
              <w:ind w:right="12" w:firstLine="567"/>
              <w:jc w:val="both"/>
              <w:rPr>
                <w:rFonts w:eastAsia="Calibri"/>
                <w:lang w:eastAsia="en-US"/>
              </w:rPr>
            </w:pPr>
            <w:r w:rsidRPr="00DB480D">
              <w:rPr>
                <w:rFonts w:eastAsia="Calibri"/>
                <w:lang w:eastAsia="en-US"/>
              </w:rPr>
              <w:t xml:space="preserve">12. Lūdzam izvērtēt un papildināt noteikumu projekta anotācijas V sadaļu </w:t>
            </w:r>
            <w:r w:rsidRPr="00DB480D">
              <w:rPr>
                <w:rFonts w:eastAsia="Calibri"/>
                <w:lang w:eastAsia="en-US"/>
              </w:rPr>
              <w:lastRenderedPageBreak/>
              <w:t>atbilstoši instrukcijas Nr. 19 55. un 56. </w:t>
            </w:r>
            <w:r w:rsidRPr="00C073E4">
              <w:rPr>
                <w:rFonts w:eastAsia="Calibri"/>
                <w:lang w:eastAsia="en-US"/>
              </w:rPr>
              <w:t>punktam, uzskatām, ka nepieciešams precizēt 1. tabulu, jo direktīvas Nr. 2016/798 25. panta 2. punkta prasības varētu būt pārņemtas arī ar noteikumu projekta 47. punktu</w:t>
            </w:r>
            <w:r w:rsidR="004F64E0">
              <w:rPr>
                <w:rFonts w:eastAsia="Calibri"/>
                <w:lang w:eastAsia="en-US"/>
              </w:rPr>
              <w:t>.</w:t>
            </w:r>
          </w:p>
        </w:tc>
        <w:tc>
          <w:tcPr>
            <w:tcW w:w="2221" w:type="dxa"/>
            <w:tcBorders>
              <w:left w:val="single" w:color="000000" w:sz="6" w:space="0"/>
              <w:bottom w:val="single" w:color="auto" w:sz="4" w:space="0"/>
              <w:right w:val="single" w:color="000000" w:sz="6" w:space="0"/>
            </w:tcBorders>
            <w:shd w:val="clear" w:color="auto" w:fill="auto"/>
          </w:tcPr>
          <w:p w:rsidRPr="004E07EF" w:rsidR="009700E8" w:rsidP="00166B6E" w:rsidRDefault="009700E8" w14:paraId="340F4644" w14:textId="0BD92348">
            <w:pPr>
              <w:autoSpaceDE w:val="0"/>
              <w:autoSpaceDN w:val="0"/>
              <w:adjustRightInd w:val="0"/>
              <w:jc w:val="center"/>
              <w:rPr>
                <w:b/>
                <w:highlight w:val="yellow"/>
              </w:rPr>
            </w:pPr>
            <w:r w:rsidRPr="0070433E">
              <w:rPr>
                <w:b/>
              </w:rPr>
              <w:lastRenderedPageBreak/>
              <w:t>Ņemts vērā.</w:t>
            </w:r>
          </w:p>
        </w:tc>
        <w:tc>
          <w:tcPr>
            <w:tcW w:w="3518" w:type="dxa"/>
            <w:tcBorders>
              <w:top w:val="single" w:color="auto" w:sz="4" w:space="0"/>
              <w:left w:val="single" w:color="auto" w:sz="4" w:space="0"/>
              <w:bottom w:val="single" w:color="auto" w:sz="4" w:space="0"/>
            </w:tcBorders>
            <w:shd w:val="clear" w:color="auto" w:fill="auto"/>
          </w:tcPr>
          <w:p w:rsidRPr="00823410" w:rsidR="009700E8" w:rsidP="003340FF" w:rsidRDefault="00166B6E" w14:paraId="3AEB093C" w14:textId="6B0B6C00">
            <w:pPr>
              <w:ind w:left="57" w:right="57"/>
              <w:jc w:val="both"/>
            </w:pPr>
            <w:r w:rsidRPr="0070433E">
              <w:t>Precizēt</w:t>
            </w:r>
            <w:r>
              <w:t>a</w:t>
            </w:r>
            <w:r w:rsidRPr="0070433E">
              <w:t xml:space="preserve"> </w:t>
            </w:r>
            <w:r w:rsidRPr="00166B6E">
              <w:t>Projekta anotācijas V sadaļa</w:t>
            </w:r>
            <w:r w:rsidR="004F64E0">
              <w:t>s 1.tabula</w:t>
            </w:r>
            <w:r w:rsidRPr="00166B6E">
              <w:t>.</w:t>
            </w:r>
          </w:p>
        </w:tc>
      </w:tr>
      <w:tr w:rsidRPr="00823410" w:rsidR="009700E8" w:rsidTr="003340FF" w14:paraId="466CC428" w14:textId="77777777">
        <w:trPr>
          <w:jc w:val="center"/>
        </w:trPr>
        <w:tc>
          <w:tcPr>
            <w:tcW w:w="542" w:type="dxa"/>
            <w:gridSpan w:val="2"/>
            <w:tcBorders>
              <w:left w:val="single" w:color="000000" w:sz="6" w:space="0"/>
              <w:bottom w:val="single" w:color="auto" w:sz="4" w:space="0"/>
              <w:right w:val="single" w:color="000000" w:sz="6" w:space="0"/>
            </w:tcBorders>
            <w:shd w:val="clear" w:color="auto" w:fill="auto"/>
          </w:tcPr>
          <w:p w:rsidRPr="00742CB1" w:rsidR="009700E8" w:rsidP="003340FF" w:rsidRDefault="009700E8" w14:paraId="2DCBDACC" w14:textId="77777777">
            <w:pPr>
              <w:ind w:left="360" w:hanging="352"/>
              <w:jc w:val="both"/>
              <w:rPr>
                <w:b/>
              </w:rPr>
            </w:pPr>
            <w:r w:rsidRPr="00742CB1">
              <w:rPr>
                <w:b/>
              </w:rPr>
              <w:t>18.</w:t>
            </w:r>
          </w:p>
        </w:tc>
        <w:tc>
          <w:tcPr>
            <w:tcW w:w="3896" w:type="dxa"/>
            <w:gridSpan w:val="2"/>
            <w:tcBorders>
              <w:left w:val="single" w:color="000000" w:sz="6" w:space="0"/>
              <w:bottom w:val="single" w:color="auto" w:sz="4" w:space="0"/>
              <w:right w:val="single" w:color="000000" w:sz="6" w:space="0"/>
            </w:tcBorders>
            <w:shd w:val="clear" w:color="auto" w:fill="auto"/>
          </w:tcPr>
          <w:p w:rsidRPr="00823410" w:rsidR="009700E8" w:rsidP="003340FF" w:rsidRDefault="004F64E0" w14:paraId="00957F4F" w14:textId="46E362CB">
            <w:pPr>
              <w:jc w:val="both"/>
            </w:pPr>
            <w:r>
              <w:t>P</w:t>
            </w:r>
            <w:r w:rsidR="009700E8">
              <w:t>rojekt</w:t>
            </w:r>
            <w:r>
              <w:t>a anotācija.</w:t>
            </w:r>
          </w:p>
        </w:tc>
        <w:tc>
          <w:tcPr>
            <w:tcW w:w="4514" w:type="dxa"/>
            <w:tcBorders>
              <w:left w:val="single" w:color="000000" w:sz="6" w:space="0"/>
              <w:bottom w:val="single" w:color="auto" w:sz="4" w:space="0"/>
              <w:right w:val="single" w:color="000000" w:sz="6" w:space="0"/>
            </w:tcBorders>
            <w:shd w:val="clear" w:color="auto" w:fill="auto"/>
          </w:tcPr>
          <w:p w:rsidRPr="00DB480D" w:rsidR="009700E8" w:rsidP="003340FF" w:rsidRDefault="004F64E0" w14:paraId="024199D9" w14:textId="4D559AE0">
            <w:pPr>
              <w:ind w:left="34"/>
              <w:jc w:val="both"/>
              <w:rPr>
                <w:b/>
              </w:rPr>
            </w:pPr>
            <w:r>
              <w:rPr>
                <w:rFonts w:eastAsia="Calibri"/>
                <w:lang w:eastAsia="en-US"/>
              </w:rPr>
              <w:t>V</w:t>
            </w:r>
            <w:r w:rsidRPr="00D7275C">
              <w:rPr>
                <w:rFonts w:eastAsia="Calibri"/>
                <w:lang w:eastAsia="en-US"/>
              </w:rPr>
              <w:t>ēršam uzmanību, ka direktīvas Nr. 2016/798 20. panta 2. punktā dalībvalstīm ir paredzēta rīcības brīvība (dalībvalstis izmeklēšanas struktūrai var uzdot izmeklēt arī citus, 20. pantā neminētus dzelzceļa negadījumus un starpgadījumus). Attiecīgi lūdzam sniegt skaidrojumu par rīcības brīvības izmantošanu atbilstoši instrukcijas Nr. 19 56.5. apakšpunktam, norādot konkrēto direktīvas normu, kas paredz rīcības brīvību, kādā veidā minētā rīcības brīvība ir izmantota noteikumu projektā, un to, kādēļ ir vai nav izmantota direktīvā Nr. 2016/798 paredzētā rīcības brīvība.</w:t>
            </w:r>
          </w:p>
        </w:tc>
        <w:tc>
          <w:tcPr>
            <w:tcW w:w="2221" w:type="dxa"/>
            <w:tcBorders>
              <w:left w:val="single" w:color="000000" w:sz="6" w:space="0"/>
              <w:bottom w:val="single" w:color="auto" w:sz="4" w:space="0"/>
              <w:right w:val="single" w:color="000000" w:sz="6" w:space="0"/>
            </w:tcBorders>
            <w:shd w:val="clear" w:color="auto" w:fill="auto"/>
          </w:tcPr>
          <w:p w:rsidRPr="00ED0872" w:rsidR="009700E8" w:rsidP="00300664" w:rsidRDefault="009700E8" w14:paraId="29B7CA63" w14:textId="61032022">
            <w:pPr>
              <w:autoSpaceDE w:val="0"/>
              <w:autoSpaceDN w:val="0"/>
              <w:adjustRightInd w:val="0"/>
              <w:jc w:val="center"/>
            </w:pPr>
            <w:r w:rsidRPr="00C073E4">
              <w:rPr>
                <w:b/>
              </w:rPr>
              <w:t>Ņemts vērā.</w:t>
            </w:r>
          </w:p>
        </w:tc>
        <w:tc>
          <w:tcPr>
            <w:tcW w:w="3518" w:type="dxa"/>
            <w:tcBorders>
              <w:top w:val="single" w:color="auto" w:sz="4" w:space="0"/>
              <w:left w:val="single" w:color="auto" w:sz="4" w:space="0"/>
              <w:bottom w:val="single" w:color="auto" w:sz="4" w:space="0"/>
            </w:tcBorders>
            <w:shd w:val="clear" w:color="auto" w:fill="auto"/>
          </w:tcPr>
          <w:p w:rsidRPr="00823410" w:rsidR="009700E8" w:rsidP="003340FF" w:rsidRDefault="004F64E0" w14:paraId="37A81650" w14:textId="245340F1">
            <w:pPr>
              <w:spacing w:before="120"/>
              <w:jc w:val="both"/>
            </w:pPr>
            <w:r w:rsidRPr="00C073E4">
              <w:t xml:space="preserve">Precizēta </w:t>
            </w:r>
            <w:r>
              <w:t xml:space="preserve">Projekta </w:t>
            </w:r>
            <w:r w:rsidRPr="00C073E4">
              <w:t>anotācija</w:t>
            </w:r>
            <w:r>
              <w:t>.</w:t>
            </w:r>
          </w:p>
        </w:tc>
      </w:tr>
      <w:tr w:rsidRPr="00B06CC0" w:rsidR="009700E8" w:rsidTr="003340FF" w14:paraId="1624E138" w14:textId="77777777">
        <w:tblPrEx>
          <w:tblBorders>
            <w:top w:val="none" w:color="auto" w:sz="0" w:space="0"/>
            <w:left w:val="none" w:color="auto" w:sz="0" w:space="0"/>
            <w:bottom w:val="none" w:color="auto" w:sz="0" w:space="0"/>
            <w:right w:val="none" w:color="auto" w:sz="0" w:space="0"/>
          </w:tblBorders>
        </w:tblPrEx>
        <w:trPr>
          <w:gridBefore w:val="1"/>
          <w:gridAfter w:val="1"/>
          <w:wBefore w:w="34" w:type="dxa"/>
          <w:wAfter w:w="3518" w:type="dxa"/>
          <w:jc w:val="center"/>
        </w:trPr>
        <w:tc>
          <w:tcPr>
            <w:tcW w:w="2157" w:type="dxa"/>
            <w:gridSpan w:val="2"/>
          </w:tcPr>
          <w:p w:rsidR="009700E8" w:rsidP="003340FF" w:rsidRDefault="009700E8" w14:paraId="18A4E1A7" w14:textId="77777777">
            <w:pPr>
              <w:pStyle w:val="naiskr"/>
              <w:spacing w:before="0" w:after="0"/>
              <w:jc w:val="both"/>
            </w:pPr>
          </w:p>
          <w:p w:rsidRPr="00B06CC0" w:rsidR="000A4A00" w:rsidP="003340FF" w:rsidRDefault="000A4A00" w14:paraId="55AE0075" w14:textId="2B9F4849">
            <w:pPr>
              <w:pStyle w:val="naiskr"/>
              <w:spacing w:before="0" w:after="0"/>
              <w:jc w:val="both"/>
            </w:pPr>
          </w:p>
        </w:tc>
        <w:tc>
          <w:tcPr>
            <w:tcW w:w="6761" w:type="dxa"/>
            <w:gridSpan w:val="2"/>
            <w:tcBorders>
              <w:top w:val="single" w:color="000000" w:sz="6" w:space="0"/>
            </w:tcBorders>
          </w:tcPr>
          <w:p w:rsidRPr="00B06CC0" w:rsidR="009700E8" w:rsidP="003340FF" w:rsidRDefault="009700E8" w14:paraId="0F545EC0" w14:textId="77777777">
            <w:pPr>
              <w:pStyle w:val="naisc"/>
              <w:spacing w:before="0" w:after="0"/>
              <w:jc w:val="both"/>
            </w:pPr>
          </w:p>
        </w:tc>
        <w:tc>
          <w:tcPr>
            <w:tcW w:w="2221" w:type="dxa"/>
            <w:tcBorders>
              <w:top w:val="single" w:color="000000" w:sz="6" w:space="0"/>
            </w:tcBorders>
          </w:tcPr>
          <w:p w:rsidRPr="00B06CC0" w:rsidR="009700E8" w:rsidP="003340FF" w:rsidRDefault="009700E8" w14:paraId="32C3A1D9" w14:textId="77777777">
            <w:pPr>
              <w:pStyle w:val="naisc"/>
              <w:spacing w:before="0" w:after="0"/>
              <w:jc w:val="both"/>
            </w:pPr>
          </w:p>
        </w:tc>
      </w:tr>
    </w:tbl>
    <w:p w:rsidRPr="0066259F" w:rsidR="008F33E7" w:rsidP="00B06CC0" w:rsidRDefault="008F33E7" w14:paraId="448B7409" w14:textId="0C753763">
      <w:pPr>
        <w:ind w:left="3600" w:hanging="3600"/>
        <w:jc w:val="both"/>
      </w:pPr>
      <w:r w:rsidRPr="0066259F">
        <w:t>Atbildīgā amatpersona                                                         ______________________________________________________________________</w:t>
      </w:r>
    </w:p>
    <w:p w:rsidRPr="0066259F" w:rsidR="008F33E7" w:rsidP="00B06CC0" w:rsidRDefault="008F33E7" w14:paraId="34EF4A5F" w14:textId="1C98BBBC">
      <w:pPr>
        <w:pStyle w:val="ListParagraph"/>
        <w:spacing w:after="0" w:line="240" w:lineRule="auto"/>
        <w:ind w:left="7200"/>
        <w:jc w:val="both"/>
        <w:rPr>
          <w:rFonts w:ascii="Times New Roman" w:hAnsi="Times New Roman"/>
          <w:sz w:val="24"/>
          <w:szCs w:val="24"/>
        </w:rPr>
      </w:pPr>
      <w:r w:rsidRPr="0066259F">
        <w:rPr>
          <w:rFonts w:ascii="Times New Roman" w:hAnsi="Times New Roman"/>
          <w:sz w:val="24"/>
          <w:szCs w:val="24"/>
        </w:rPr>
        <w:tab/>
        <w:t xml:space="preserve">                                                                                                                                               </w:t>
      </w:r>
    </w:p>
    <w:p w:rsidRPr="0066259F" w:rsidR="00C27651" w:rsidP="00C27651" w:rsidRDefault="008F33E7" w14:paraId="7E8567C0" w14:textId="77777777">
      <w:pPr>
        <w:pStyle w:val="ListParagraph"/>
        <w:spacing w:after="0" w:line="240" w:lineRule="auto"/>
        <w:ind w:left="7200"/>
        <w:jc w:val="both"/>
        <w:rPr>
          <w:rFonts w:ascii="Times New Roman" w:hAnsi="Times New Roman"/>
          <w:sz w:val="24"/>
          <w:szCs w:val="24"/>
        </w:rPr>
      </w:pPr>
      <w:r w:rsidRPr="0066259F">
        <w:rPr>
          <w:sz w:val="24"/>
          <w:szCs w:val="24"/>
        </w:rPr>
        <w:t xml:space="preserve"> </w:t>
      </w:r>
      <w:r w:rsidRPr="0066259F" w:rsidR="00C27651">
        <w:rPr>
          <w:rFonts w:ascii="Times New Roman" w:hAnsi="Times New Roman"/>
          <w:sz w:val="24"/>
          <w:szCs w:val="24"/>
        </w:rPr>
        <w:t xml:space="preserve"> (P. Markēvičs)</w:t>
      </w:r>
      <w:r w:rsidRPr="0066259F" w:rsidR="00C27651">
        <w:rPr>
          <w:rFonts w:ascii="Times New Roman" w:hAnsi="Times New Roman"/>
          <w:sz w:val="24"/>
          <w:szCs w:val="24"/>
        </w:rPr>
        <w:tab/>
        <w:t xml:space="preserve">                                                                                                                                               </w:t>
      </w:r>
    </w:p>
    <w:p w:rsidRPr="0066259F" w:rsidR="004F64E0" w:rsidP="00C27651" w:rsidRDefault="00C27651" w14:paraId="3F6965A5" w14:textId="496D5112">
      <w:pPr>
        <w:pStyle w:val="naisf"/>
        <w:spacing w:before="0" w:after="0"/>
        <w:ind w:firstLine="0"/>
      </w:pPr>
      <w:r w:rsidRPr="0066259F">
        <w:t>Patriks Markēvičs</w:t>
      </w:r>
    </w:p>
    <w:p w:rsidRPr="0066259F" w:rsidR="00352BE4" w:rsidP="00C27651" w:rsidRDefault="00C27651" w14:paraId="363A76CA" w14:textId="77777777">
      <w:pPr>
        <w:pStyle w:val="naisf"/>
        <w:spacing w:before="0" w:after="0"/>
        <w:ind w:firstLine="0"/>
      </w:pPr>
      <w:r w:rsidRPr="0066259F">
        <w:t>Satiksmes ministrijas</w:t>
      </w:r>
    </w:p>
    <w:p w:rsidRPr="0066259F" w:rsidR="00C27651" w:rsidP="00C27651" w:rsidRDefault="00C27651" w14:paraId="4358FE09" w14:textId="3E149239">
      <w:pPr>
        <w:pStyle w:val="naisf"/>
        <w:spacing w:before="0" w:after="0"/>
        <w:ind w:firstLine="0"/>
      </w:pPr>
      <w:r w:rsidRPr="0066259F">
        <w:t>Dzelzceļa departamenta direktors,</w:t>
      </w:r>
    </w:p>
    <w:p w:rsidRPr="0066259F" w:rsidR="00C27651" w:rsidP="00C27651" w:rsidRDefault="00C27651" w14:paraId="213C7854" w14:textId="03D112CE">
      <w:pPr>
        <w:pStyle w:val="naisf"/>
        <w:spacing w:before="0" w:after="0"/>
        <w:ind w:firstLine="0"/>
      </w:pPr>
      <w:r w:rsidRPr="0066259F">
        <w:t xml:space="preserve">tālr. </w:t>
      </w:r>
      <w:r w:rsidRPr="0066259F">
        <w:rPr>
          <w:iCs/>
        </w:rPr>
        <w:t>67028192</w:t>
      </w:r>
      <w:r w:rsidRPr="0066259F" w:rsidR="005C6866">
        <w:rPr>
          <w:iCs/>
        </w:rPr>
        <w:t xml:space="preserve">, </w:t>
      </w:r>
      <w:hyperlink w:history="1" r:id="rId8">
        <w:r w:rsidRPr="0066259F">
          <w:rPr>
            <w:rStyle w:val="Hyperlink"/>
            <w:color w:val="auto"/>
          </w:rPr>
          <w:t>patriks.markevics@sam.gov.lv</w:t>
        </w:r>
      </w:hyperlink>
      <w:r w:rsidRPr="0066259F">
        <w:t xml:space="preserve"> </w:t>
      </w:r>
    </w:p>
    <w:sectPr w:rsidRPr="0066259F" w:rsidR="00C27651" w:rsidSect="004F64E0">
      <w:headerReference w:type="even" r:id="rId9"/>
      <w:headerReference w:type="default" r:id="rId10"/>
      <w:footerReference w:type="default" r:id="rId11"/>
      <w:footerReference w:type="first" r:id="rId12"/>
      <w:pgSz w:w="16838" w:h="11906" w:orient="landscape" w:code="9"/>
      <w:pgMar w:top="567"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1776" w14:textId="77777777" w:rsidR="004B4E37" w:rsidRDefault="004B4E37">
      <w:r>
        <w:separator/>
      </w:r>
    </w:p>
  </w:endnote>
  <w:endnote w:type="continuationSeparator" w:id="0">
    <w:p w14:paraId="1889B640" w14:textId="77777777" w:rsidR="004B4E37" w:rsidRDefault="004B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CC93" w14:textId="77777777" w:rsidR="00BB47BE" w:rsidRDefault="00BB47BE" w:rsidP="009201E0">
    <w:pPr>
      <w:pStyle w:val="Header"/>
    </w:pPr>
  </w:p>
  <w:p w14:paraId="69CCF55F" w14:textId="77777777" w:rsidR="00BB47BE" w:rsidRDefault="00BB47BE" w:rsidP="009201E0"/>
  <w:p w14:paraId="76EE32C5" w14:textId="5E2039BE" w:rsidR="00BB47BE" w:rsidRDefault="00BB47BE" w:rsidP="0099521B">
    <w:pPr>
      <w:pStyle w:val="Header"/>
      <w:tabs>
        <w:tab w:val="clear" w:pos="4153"/>
        <w:tab w:val="clear" w:pos="8306"/>
        <w:tab w:val="left" w:pos="3047"/>
      </w:tabs>
    </w:pPr>
    <w:r>
      <w:tab/>
    </w:r>
  </w:p>
  <w:p w14:paraId="2B1EBA09" w14:textId="77777777" w:rsidR="00BB47BE" w:rsidRDefault="00BB47BE" w:rsidP="002F12E6"/>
  <w:p w14:paraId="54D3B885" w14:textId="0FD826F1" w:rsidR="00BB47BE" w:rsidRDefault="00BB47BE" w:rsidP="00144CE0">
    <w:pPr>
      <w:pStyle w:val="Header"/>
      <w:tabs>
        <w:tab w:val="clear" w:pos="4153"/>
        <w:tab w:val="clear" w:pos="8306"/>
        <w:tab w:val="left" w:pos="10530"/>
        <w:tab w:val="left" w:pos="12930"/>
      </w:tabs>
    </w:pPr>
    <w:r>
      <w:tab/>
    </w:r>
    <w:r>
      <w:tab/>
    </w:r>
  </w:p>
  <w:p w14:paraId="595AAA92" w14:textId="77777777" w:rsidR="00BB47BE" w:rsidRDefault="00BB47BE" w:rsidP="00A125ED">
    <w:pPr>
      <w:jc w:val="center"/>
    </w:pPr>
  </w:p>
  <w:p w14:paraId="064E7E3B" w14:textId="007A42E4" w:rsidR="00BB47BE" w:rsidRPr="009201E0" w:rsidRDefault="00BB47BE" w:rsidP="00C51730">
    <w:pPr>
      <w:pStyle w:val="Footer"/>
      <w:rPr>
        <w:sz w:val="20"/>
        <w:szCs w:val="16"/>
      </w:rPr>
    </w:pPr>
    <w:r>
      <w:rPr>
        <w:sz w:val="20"/>
        <w:szCs w:val="16"/>
      </w:rPr>
      <w:t>SMIzz_</w:t>
    </w:r>
    <w:r w:rsidR="00C27651">
      <w:rPr>
        <w:sz w:val="20"/>
        <w:szCs w:val="16"/>
      </w:rPr>
      <w:t>15</w:t>
    </w:r>
    <w:r w:rsidR="004771EE">
      <w:rPr>
        <w:sz w:val="20"/>
        <w:szCs w:val="16"/>
      </w:rPr>
      <w:t>04</w:t>
    </w:r>
    <w:r w:rsidR="009F41F2">
      <w:rPr>
        <w:sz w:val="20"/>
        <w:szCs w:val="16"/>
      </w:rPr>
      <w:t>20</w:t>
    </w:r>
    <w:r>
      <w:rPr>
        <w:sz w:val="20"/>
        <w:szCs w:val="16"/>
      </w:rPr>
      <w:t>_VSS-</w:t>
    </w:r>
    <w:r w:rsidR="009F41F2">
      <w:rPr>
        <w:sz w:val="20"/>
        <w:szCs w:val="16"/>
      </w:rPr>
      <w:t>2</w:t>
    </w:r>
    <w:r w:rsidR="004771EE">
      <w:rPr>
        <w:sz w:val="20"/>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EE07" w14:textId="7E2F4C7E" w:rsidR="00BB47BE" w:rsidRPr="009F41F2" w:rsidRDefault="009F41F2" w:rsidP="009F41F2">
    <w:pPr>
      <w:pStyle w:val="Footer"/>
    </w:pPr>
    <w:r w:rsidRPr="009F41F2">
      <w:rPr>
        <w:sz w:val="20"/>
        <w:szCs w:val="16"/>
      </w:rPr>
      <w:t>SMIzz_</w:t>
    </w:r>
    <w:r w:rsidR="00C27651">
      <w:rPr>
        <w:sz w:val="20"/>
        <w:szCs w:val="16"/>
      </w:rPr>
      <w:t>15</w:t>
    </w:r>
    <w:r w:rsidR="004771EE">
      <w:rPr>
        <w:sz w:val="20"/>
        <w:szCs w:val="16"/>
      </w:rPr>
      <w:t>04</w:t>
    </w:r>
    <w:r w:rsidRPr="009F41F2">
      <w:rPr>
        <w:sz w:val="20"/>
        <w:szCs w:val="16"/>
      </w:rPr>
      <w:t>20_VSS-2</w:t>
    </w:r>
    <w:r w:rsidR="004771EE">
      <w:rPr>
        <w:sz w:val="20"/>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3D507" w14:textId="77777777" w:rsidR="004B4E37" w:rsidRDefault="004B4E37">
      <w:r>
        <w:separator/>
      </w:r>
    </w:p>
  </w:footnote>
  <w:footnote w:type="continuationSeparator" w:id="0">
    <w:p w14:paraId="726A4939" w14:textId="77777777" w:rsidR="004B4E37" w:rsidRDefault="004B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7BE" w:rsidP="00364BB6" w:rsidRDefault="00BB47BE" w14:paraId="26740E7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47BE" w:rsidRDefault="00BB47BE" w14:paraId="4D5AE7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7BE" w:rsidP="00364BB6" w:rsidRDefault="00BB47BE" w14:paraId="395FCBC1" w14:textId="349F34F5">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4A89">
      <w:rPr>
        <w:rStyle w:val="PageNumber"/>
        <w:noProof/>
      </w:rPr>
      <w:t>2</w:t>
    </w:r>
    <w:r>
      <w:rPr>
        <w:rStyle w:val="PageNumber"/>
      </w:rPr>
      <w:fldChar w:fldCharType="end"/>
    </w:r>
  </w:p>
  <w:p w:rsidR="00BB47BE" w:rsidRDefault="00BB47BE" w14:paraId="2B187C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 w15:restartNumberingAfterBreak="0">
    <w:nsid w:val="02484510"/>
    <w:multiLevelType w:val="hybridMultilevel"/>
    <w:tmpl w:val="CCA454E8"/>
    <w:lvl w:ilvl="0" w:tplc="CA1C2D28">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214245"/>
    <w:multiLevelType w:val="hybridMultilevel"/>
    <w:tmpl w:val="23445F98"/>
    <w:lvl w:ilvl="0" w:tplc="FFFFFFFF">
      <w:start w:val="1"/>
      <w:numFmt w:val="bullet"/>
      <w:lvlText w:val=""/>
      <w:lvlJc w:val="left"/>
      <w:pPr>
        <w:ind w:left="2487"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E82DA6"/>
    <w:multiLevelType w:val="hybridMultilevel"/>
    <w:tmpl w:val="CCA454E8"/>
    <w:lvl w:ilvl="0" w:tplc="CA1C2D28">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F30FC0"/>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65F21"/>
    <w:multiLevelType w:val="hybridMultilevel"/>
    <w:tmpl w:val="EB34E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8B46E8"/>
    <w:multiLevelType w:val="hybridMultilevel"/>
    <w:tmpl w:val="6314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8E67C5"/>
    <w:multiLevelType w:val="hybridMultilevel"/>
    <w:tmpl w:val="86608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A614FC"/>
    <w:multiLevelType w:val="hybridMultilevel"/>
    <w:tmpl w:val="6688D7CC"/>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31A71"/>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156D3529"/>
    <w:multiLevelType w:val="hybridMultilevel"/>
    <w:tmpl w:val="95EC1F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6514A2B"/>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15:restartNumberingAfterBreak="0">
    <w:nsid w:val="16817DD8"/>
    <w:multiLevelType w:val="hybridMultilevel"/>
    <w:tmpl w:val="200E0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A4790F"/>
    <w:multiLevelType w:val="hybridMultilevel"/>
    <w:tmpl w:val="F536BC1E"/>
    <w:lvl w:ilvl="0" w:tplc="4856A2D2">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EC5188"/>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D5C39"/>
    <w:multiLevelType w:val="hybridMultilevel"/>
    <w:tmpl w:val="7E88CD02"/>
    <w:lvl w:ilvl="0" w:tplc="756419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5E5C20"/>
    <w:multiLevelType w:val="hybridMultilevel"/>
    <w:tmpl w:val="664CD75A"/>
    <w:lvl w:ilvl="0" w:tplc="9068906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CA63A1"/>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97212"/>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0" w15:restartNumberingAfterBreak="0">
    <w:nsid w:val="2A801E37"/>
    <w:multiLevelType w:val="hybridMultilevel"/>
    <w:tmpl w:val="CF56BEA6"/>
    <w:lvl w:ilvl="0" w:tplc="E2A434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2C5021D3"/>
    <w:multiLevelType w:val="hybridMultilevel"/>
    <w:tmpl w:val="1EE494D2"/>
    <w:lvl w:ilvl="0" w:tplc="C6206714">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1153CC"/>
    <w:multiLevelType w:val="multilevel"/>
    <w:tmpl w:val="CC8EE44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1652C61"/>
    <w:multiLevelType w:val="hybridMultilevel"/>
    <w:tmpl w:val="6D6A0AA6"/>
    <w:lvl w:ilvl="0" w:tplc="36302C94">
      <w:start w:val="1"/>
      <w:numFmt w:val="decimal"/>
      <w:lvlText w:val="%1."/>
      <w:lvlJc w:val="left"/>
      <w:pPr>
        <w:ind w:left="720" w:hanging="360"/>
      </w:pPr>
      <w:rPr>
        <w:rFonts w:hint="default"/>
      </w:rPr>
    </w:lvl>
    <w:lvl w:ilvl="1" w:tplc="74382680">
      <w:start w:val="1"/>
      <w:numFmt w:val="lowerLetter"/>
      <w:lvlText w:val="%2."/>
      <w:lvlJc w:val="left"/>
      <w:pPr>
        <w:ind w:left="1440" w:hanging="360"/>
      </w:pPr>
    </w:lvl>
    <w:lvl w:ilvl="2" w:tplc="66B6BCC4" w:tentative="1">
      <w:start w:val="1"/>
      <w:numFmt w:val="lowerRoman"/>
      <w:lvlText w:val="%3."/>
      <w:lvlJc w:val="right"/>
      <w:pPr>
        <w:ind w:left="2160" w:hanging="180"/>
      </w:pPr>
    </w:lvl>
    <w:lvl w:ilvl="3" w:tplc="517670AA" w:tentative="1">
      <w:start w:val="1"/>
      <w:numFmt w:val="decimal"/>
      <w:lvlText w:val="%4."/>
      <w:lvlJc w:val="left"/>
      <w:pPr>
        <w:ind w:left="2880" w:hanging="360"/>
      </w:pPr>
    </w:lvl>
    <w:lvl w:ilvl="4" w:tplc="92600600" w:tentative="1">
      <w:start w:val="1"/>
      <w:numFmt w:val="lowerLetter"/>
      <w:lvlText w:val="%5."/>
      <w:lvlJc w:val="left"/>
      <w:pPr>
        <w:ind w:left="3600" w:hanging="360"/>
      </w:pPr>
    </w:lvl>
    <w:lvl w:ilvl="5" w:tplc="AEDCAC2A" w:tentative="1">
      <w:start w:val="1"/>
      <w:numFmt w:val="lowerRoman"/>
      <w:lvlText w:val="%6."/>
      <w:lvlJc w:val="right"/>
      <w:pPr>
        <w:ind w:left="4320" w:hanging="180"/>
      </w:pPr>
    </w:lvl>
    <w:lvl w:ilvl="6" w:tplc="757A4538" w:tentative="1">
      <w:start w:val="1"/>
      <w:numFmt w:val="decimal"/>
      <w:lvlText w:val="%7."/>
      <w:lvlJc w:val="left"/>
      <w:pPr>
        <w:ind w:left="5040" w:hanging="360"/>
      </w:pPr>
    </w:lvl>
    <w:lvl w:ilvl="7" w:tplc="EDC67DB8" w:tentative="1">
      <w:start w:val="1"/>
      <w:numFmt w:val="lowerLetter"/>
      <w:lvlText w:val="%8."/>
      <w:lvlJc w:val="left"/>
      <w:pPr>
        <w:ind w:left="5760" w:hanging="360"/>
      </w:pPr>
    </w:lvl>
    <w:lvl w:ilvl="8" w:tplc="69626DBE" w:tentative="1">
      <w:start w:val="1"/>
      <w:numFmt w:val="lowerRoman"/>
      <w:lvlText w:val="%9."/>
      <w:lvlJc w:val="right"/>
      <w:pPr>
        <w:ind w:left="6480" w:hanging="180"/>
      </w:pPr>
    </w:lvl>
  </w:abstractNum>
  <w:abstractNum w:abstractNumId="24" w15:restartNumberingAfterBreak="0">
    <w:nsid w:val="329C463A"/>
    <w:multiLevelType w:val="hybridMultilevel"/>
    <w:tmpl w:val="CCA454E8"/>
    <w:lvl w:ilvl="0" w:tplc="CA1C2D28">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CB1300"/>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15:restartNumberingAfterBreak="0">
    <w:nsid w:val="3D59503A"/>
    <w:multiLevelType w:val="hybridMultilevel"/>
    <w:tmpl w:val="F320AB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0A7135B"/>
    <w:multiLevelType w:val="hybridMultilevel"/>
    <w:tmpl w:val="ABBCD970"/>
    <w:lvl w:ilvl="0" w:tplc="C6206714">
      <w:start w:val="10"/>
      <w:numFmt w:val="decimal"/>
      <w:lvlText w:val="%1."/>
      <w:lvlJc w:val="left"/>
      <w:pPr>
        <w:ind w:left="644" w:hanging="360"/>
      </w:pPr>
      <w:rPr>
        <w:rFonts w:hint="default"/>
        <w:b/>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42753BF7"/>
    <w:multiLevelType w:val="hybridMultilevel"/>
    <w:tmpl w:val="F420F86E"/>
    <w:lvl w:ilvl="0" w:tplc="1E82A6CE">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D26BA"/>
    <w:multiLevelType w:val="hybridMultilevel"/>
    <w:tmpl w:val="3E5A75C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A251A7"/>
    <w:multiLevelType w:val="hybridMultilevel"/>
    <w:tmpl w:val="CCA454E8"/>
    <w:lvl w:ilvl="0" w:tplc="CA1C2D28">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6A23B8"/>
    <w:multiLevelType w:val="hybridMultilevel"/>
    <w:tmpl w:val="D94E15F0"/>
    <w:lvl w:ilvl="0" w:tplc="A4E45504">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2" w15:restartNumberingAfterBreak="0">
    <w:nsid w:val="56497FFC"/>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15:restartNumberingAfterBreak="0">
    <w:nsid w:val="5BE40B29"/>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65A2D"/>
    <w:multiLevelType w:val="hybridMultilevel"/>
    <w:tmpl w:val="8AD6B53E"/>
    <w:lvl w:ilvl="0" w:tplc="FFFFFFFF">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50B1C12"/>
    <w:multiLevelType w:val="hybridMultilevel"/>
    <w:tmpl w:val="7332CEC2"/>
    <w:lvl w:ilvl="0" w:tplc="EB7EE716">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E247F6"/>
    <w:multiLevelType w:val="hybridMultilevel"/>
    <w:tmpl w:val="D4E4E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7753FBC"/>
    <w:multiLevelType w:val="hybridMultilevel"/>
    <w:tmpl w:val="1EE494D2"/>
    <w:lvl w:ilvl="0" w:tplc="C6206714">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B6551"/>
    <w:multiLevelType w:val="hybridMultilevel"/>
    <w:tmpl w:val="B3AC6B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FF42681"/>
    <w:multiLevelType w:val="hybridMultilevel"/>
    <w:tmpl w:val="607ABC46"/>
    <w:lvl w:ilvl="0" w:tplc="756419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2641E1"/>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0341E3"/>
    <w:multiLevelType w:val="hybridMultilevel"/>
    <w:tmpl w:val="B9E4D940"/>
    <w:lvl w:ilvl="0" w:tplc="FCF632F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826F9A"/>
    <w:multiLevelType w:val="hybridMultilevel"/>
    <w:tmpl w:val="607ABC46"/>
    <w:lvl w:ilvl="0" w:tplc="756419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BA4703"/>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F27041"/>
    <w:multiLevelType w:val="hybridMultilevel"/>
    <w:tmpl w:val="ABBCD970"/>
    <w:lvl w:ilvl="0" w:tplc="C6206714">
      <w:start w:val="10"/>
      <w:numFmt w:val="decimal"/>
      <w:lvlText w:val="%1."/>
      <w:lvlJc w:val="left"/>
      <w:pPr>
        <w:ind w:left="644" w:hanging="360"/>
      </w:pPr>
      <w:rPr>
        <w:rFonts w:hint="default"/>
        <w:b/>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5" w15:restartNumberingAfterBreak="0">
    <w:nsid w:val="7DC94A98"/>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D1106D"/>
    <w:multiLevelType w:val="hybridMultilevel"/>
    <w:tmpl w:val="C54EBBB6"/>
    <w:lvl w:ilvl="0" w:tplc="EEEA47E4">
      <w:start w:val="1"/>
      <w:numFmt w:val="bullet"/>
      <w:lvlText w:val=""/>
      <w:lvlJc w:val="left"/>
      <w:pPr>
        <w:ind w:left="360" w:hanging="360"/>
      </w:pPr>
      <w:rPr>
        <w:rFonts w:ascii="Symbol" w:hAnsi="Symbol" w:hint="default"/>
      </w:rPr>
    </w:lvl>
    <w:lvl w:ilvl="1" w:tplc="427E6A1A" w:tentative="1">
      <w:start w:val="1"/>
      <w:numFmt w:val="bullet"/>
      <w:lvlText w:val="o"/>
      <w:lvlJc w:val="left"/>
      <w:pPr>
        <w:ind w:left="1080" w:hanging="360"/>
      </w:pPr>
      <w:rPr>
        <w:rFonts w:ascii="Courier New" w:hAnsi="Courier New" w:cs="Courier New" w:hint="default"/>
      </w:rPr>
    </w:lvl>
    <w:lvl w:ilvl="2" w:tplc="C0588906" w:tentative="1">
      <w:start w:val="1"/>
      <w:numFmt w:val="bullet"/>
      <w:lvlText w:val=""/>
      <w:lvlJc w:val="left"/>
      <w:pPr>
        <w:ind w:left="1800" w:hanging="360"/>
      </w:pPr>
      <w:rPr>
        <w:rFonts w:ascii="Wingdings" w:hAnsi="Wingdings" w:hint="default"/>
      </w:rPr>
    </w:lvl>
    <w:lvl w:ilvl="3" w:tplc="321EEF50" w:tentative="1">
      <w:start w:val="1"/>
      <w:numFmt w:val="bullet"/>
      <w:lvlText w:val=""/>
      <w:lvlJc w:val="left"/>
      <w:pPr>
        <w:ind w:left="2520" w:hanging="360"/>
      </w:pPr>
      <w:rPr>
        <w:rFonts w:ascii="Symbol" w:hAnsi="Symbol" w:hint="default"/>
      </w:rPr>
    </w:lvl>
    <w:lvl w:ilvl="4" w:tplc="6F709DD8" w:tentative="1">
      <w:start w:val="1"/>
      <w:numFmt w:val="bullet"/>
      <w:lvlText w:val="o"/>
      <w:lvlJc w:val="left"/>
      <w:pPr>
        <w:ind w:left="3240" w:hanging="360"/>
      </w:pPr>
      <w:rPr>
        <w:rFonts w:ascii="Courier New" w:hAnsi="Courier New" w:cs="Courier New" w:hint="default"/>
      </w:rPr>
    </w:lvl>
    <w:lvl w:ilvl="5" w:tplc="DFF20782" w:tentative="1">
      <w:start w:val="1"/>
      <w:numFmt w:val="bullet"/>
      <w:lvlText w:val=""/>
      <w:lvlJc w:val="left"/>
      <w:pPr>
        <w:ind w:left="3960" w:hanging="360"/>
      </w:pPr>
      <w:rPr>
        <w:rFonts w:ascii="Wingdings" w:hAnsi="Wingdings" w:hint="default"/>
      </w:rPr>
    </w:lvl>
    <w:lvl w:ilvl="6" w:tplc="54964F52" w:tentative="1">
      <w:start w:val="1"/>
      <w:numFmt w:val="bullet"/>
      <w:lvlText w:val=""/>
      <w:lvlJc w:val="left"/>
      <w:pPr>
        <w:ind w:left="4680" w:hanging="360"/>
      </w:pPr>
      <w:rPr>
        <w:rFonts w:ascii="Symbol" w:hAnsi="Symbol" w:hint="default"/>
      </w:rPr>
    </w:lvl>
    <w:lvl w:ilvl="7" w:tplc="965240B8" w:tentative="1">
      <w:start w:val="1"/>
      <w:numFmt w:val="bullet"/>
      <w:lvlText w:val="o"/>
      <w:lvlJc w:val="left"/>
      <w:pPr>
        <w:ind w:left="5400" w:hanging="360"/>
      </w:pPr>
      <w:rPr>
        <w:rFonts w:ascii="Courier New" w:hAnsi="Courier New" w:cs="Courier New" w:hint="default"/>
      </w:rPr>
    </w:lvl>
    <w:lvl w:ilvl="8" w:tplc="384AB8D6" w:tentative="1">
      <w:start w:val="1"/>
      <w:numFmt w:val="bullet"/>
      <w:lvlText w:val=""/>
      <w:lvlJc w:val="left"/>
      <w:pPr>
        <w:ind w:left="6120" w:hanging="360"/>
      </w:pPr>
      <w:rPr>
        <w:rFonts w:ascii="Wingdings" w:hAnsi="Wingdings" w:hint="default"/>
      </w:rPr>
    </w:lvl>
  </w:abstractNum>
  <w:num w:numId="1">
    <w:abstractNumId w:val="28"/>
  </w:num>
  <w:num w:numId="2">
    <w:abstractNumId w:val="10"/>
  </w:num>
  <w:num w:numId="3">
    <w:abstractNumId w:val="33"/>
  </w:num>
  <w:num w:numId="4">
    <w:abstractNumId w:val="15"/>
  </w:num>
  <w:num w:numId="5">
    <w:abstractNumId w:val="4"/>
  </w:num>
  <w:num w:numId="6">
    <w:abstractNumId w:val="2"/>
  </w:num>
  <w:num w:numId="7">
    <w:abstractNumId w:val="34"/>
  </w:num>
  <w:num w:numId="8">
    <w:abstractNumId w:val="26"/>
  </w:num>
  <w:num w:numId="9">
    <w:abstractNumId w:val="46"/>
  </w:num>
  <w:num w:numId="10">
    <w:abstractNumId w:val="25"/>
  </w:num>
  <w:num w:numId="11">
    <w:abstractNumId w:val="12"/>
  </w:num>
  <w:num w:numId="12">
    <w:abstractNumId w:val="19"/>
  </w:num>
  <w:num w:numId="13">
    <w:abstractNumId w:val="22"/>
  </w:num>
  <w:num w:numId="14">
    <w:abstractNumId w:val="9"/>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7"/>
  </w:num>
  <w:num w:numId="23">
    <w:abstractNumId w:val="29"/>
  </w:num>
  <w:num w:numId="24">
    <w:abstractNumId w:val="6"/>
  </w:num>
  <w:num w:numId="25">
    <w:abstractNumId w:val="43"/>
  </w:num>
  <w:num w:numId="26">
    <w:abstractNumId w:val="30"/>
  </w:num>
  <w:num w:numId="27">
    <w:abstractNumId w:val="20"/>
  </w:num>
  <w:num w:numId="28">
    <w:abstractNumId w:val="1"/>
  </w:num>
  <w:num w:numId="29">
    <w:abstractNumId w:val="24"/>
  </w:num>
  <w:num w:numId="30">
    <w:abstractNumId w:val="45"/>
  </w:num>
  <w:num w:numId="31">
    <w:abstractNumId w:val="41"/>
  </w:num>
  <w:num w:numId="32">
    <w:abstractNumId w:val="38"/>
  </w:num>
  <w:num w:numId="33">
    <w:abstractNumId w:val="37"/>
  </w:num>
  <w:num w:numId="34">
    <w:abstractNumId w:val="21"/>
  </w:num>
  <w:num w:numId="35">
    <w:abstractNumId w:val="44"/>
  </w:num>
  <w:num w:numId="36">
    <w:abstractNumId w:val="27"/>
  </w:num>
  <w:num w:numId="37">
    <w:abstractNumId w:val="3"/>
  </w:num>
  <w:num w:numId="38">
    <w:abstractNumId w:val="14"/>
  </w:num>
  <w:num w:numId="39">
    <w:abstractNumId w:val="13"/>
  </w:num>
  <w:num w:numId="40">
    <w:abstractNumId w:val="5"/>
  </w:num>
  <w:num w:numId="41">
    <w:abstractNumId w:val="17"/>
  </w:num>
  <w:num w:numId="42">
    <w:abstractNumId w:val="35"/>
  </w:num>
  <w:num w:numId="43">
    <w:abstractNumId w:val="39"/>
  </w:num>
  <w:num w:numId="44">
    <w:abstractNumId w:val="42"/>
  </w:num>
  <w:num w:numId="45">
    <w:abstractNumId w:val="16"/>
  </w:num>
  <w:num w:numId="46">
    <w:abstractNumId w:val="8"/>
  </w:num>
  <w:num w:numId="47">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8E"/>
    <w:rsid w:val="00000908"/>
    <w:rsid w:val="00000E6D"/>
    <w:rsid w:val="00001A48"/>
    <w:rsid w:val="00001F89"/>
    <w:rsid w:val="000022BF"/>
    <w:rsid w:val="000027BC"/>
    <w:rsid w:val="00002BFF"/>
    <w:rsid w:val="00002D81"/>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D74"/>
    <w:rsid w:val="0001118D"/>
    <w:rsid w:val="0001131F"/>
    <w:rsid w:val="00011663"/>
    <w:rsid w:val="00011A16"/>
    <w:rsid w:val="00011AB2"/>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4E37"/>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76F"/>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4A00"/>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87"/>
    <w:rsid w:val="000B0C94"/>
    <w:rsid w:val="000B10D9"/>
    <w:rsid w:val="000B15E5"/>
    <w:rsid w:val="000B1796"/>
    <w:rsid w:val="000B1882"/>
    <w:rsid w:val="000B1AE6"/>
    <w:rsid w:val="000B1DA8"/>
    <w:rsid w:val="000B1F2F"/>
    <w:rsid w:val="000B2382"/>
    <w:rsid w:val="000B2FD7"/>
    <w:rsid w:val="000B3171"/>
    <w:rsid w:val="000B3308"/>
    <w:rsid w:val="000B34A5"/>
    <w:rsid w:val="000B385A"/>
    <w:rsid w:val="000B3A51"/>
    <w:rsid w:val="000B3C55"/>
    <w:rsid w:val="000B3D9C"/>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A59"/>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A6F"/>
    <w:rsid w:val="000D1C79"/>
    <w:rsid w:val="000D21E4"/>
    <w:rsid w:val="000D226A"/>
    <w:rsid w:val="000D28C3"/>
    <w:rsid w:val="000D2B26"/>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751"/>
    <w:rsid w:val="000D7C23"/>
    <w:rsid w:val="000D7FCB"/>
    <w:rsid w:val="000E00FE"/>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01D"/>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540"/>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5F3F"/>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EDB"/>
    <w:rsid w:val="00137403"/>
    <w:rsid w:val="00137857"/>
    <w:rsid w:val="00137995"/>
    <w:rsid w:val="001379A5"/>
    <w:rsid w:val="00137F0C"/>
    <w:rsid w:val="00137F84"/>
    <w:rsid w:val="00140706"/>
    <w:rsid w:val="001409B3"/>
    <w:rsid w:val="00140BDB"/>
    <w:rsid w:val="00140D61"/>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6D7"/>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3F1"/>
    <w:rsid w:val="0016457B"/>
    <w:rsid w:val="0016531E"/>
    <w:rsid w:val="0016565C"/>
    <w:rsid w:val="00165B11"/>
    <w:rsid w:val="00166314"/>
    <w:rsid w:val="00166746"/>
    <w:rsid w:val="00166B6E"/>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453"/>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804"/>
    <w:rsid w:val="00193BCE"/>
    <w:rsid w:val="00193CDD"/>
    <w:rsid w:val="00193EEA"/>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188"/>
    <w:rsid w:val="001A2385"/>
    <w:rsid w:val="001A2414"/>
    <w:rsid w:val="001A269B"/>
    <w:rsid w:val="001A2847"/>
    <w:rsid w:val="001A3AA3"/>
    <w:rsid w:val="001A3ADA"/>
    <w:rsid w:val="001A3B5C"/>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45E"/>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774F"/>
    <w:rsid w:val="001E7C1D"/>
    <w:rsid w:val="001E7EA3"/>
    <w:rsid w:val="001E7F5F"/>
    <w:rsid w:val="001F0149"/>
    <w:rsid w:val="001F04C0"/>
    <w:rsid w:val="001F073F"/>
    <w:rsid w:val="001F0827"/>
    <w:rsid w:val="001F0C7F"/>
    <w:rsid w:val="001F12C9"/>
    <w:rsid w:val="001F1605"/>
    <w:rsid w:val="001F1C90"/>
    <w:rsid w:val="001F1E73"/>
    <w:rsid w:val="001F29E7"/>
    <w:rsid w:val="001F2C26"/>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0CB2"/>
    <w:rsid w:val="0020187E"/>
    <w:rsid w:val="00201C57"/>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432"/>
    <w:rsid w:val="002056ED"/>
    <w:rsid w:val="00205C3A"/>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BFE"/>
    <w:rsid w:val="00215C44"/>
    <w:rsid w:val="002160EB"/>
    <w:rsid w:val="00216116"/>
    <w:rsid w:val="00216393"/>
    <w:rsid w:val="002168C5"/>
    <w:rsid w:val="00216E73"/>
    <w:rsid w:val="00217626"/>
    <w:rsid w:val="0021774C"/>
    <w:rsid w:val="0021779C"/>
    <w:rsid w:val="00217FDB"/>
    <w:rsid w:val="00217FF6"/>
    <w:rsid w:val="002201A8"/>
    <w:rsid w:val="00220A67"/>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A62"/>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502"/>
    <w:rsid w:val="002518E8"/>
    <w:rsid w:val="00251B93"/>
    <w:rsid w:val="00251C10"/>
    <w:rsid w:val="002523AA"/>
    <w:rsid w:val="0025247E"/>
    <w:rsid w:val="00252557"/>
    <w:rsid w:val="00252703"/>
    <w:rsid w:val="00252C0D"/>
    <w:rsid w:val="00252E1E"/>
    <w:rsid w:val="0025325E"/>
    <w:rsid w:val="00253323"/>
    <w:rsid w:val="00253650"/>
    <w:rsid w:val="002538BA"/>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A54"/>
    <w:rsid w:val="00264C74"/>
    <w:rsid w:val="00265265"/>
    <w:rsid w:val="002652EC"/>
    <w:rsid w:val="00265593"/>
    <w:rsid w:val="002657B2"/>
    <w:rsid w:val="00265BA5"/>
    <w:rsid w:val="00265EA2"/>
    <w:rsid w:val="00265F40"/>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6478"/>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362"/>
    <w:rsid w:val="0029368A"/>
    <w:rsid w:val="002947EF"/>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116"/>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83D"/>
    <w:rsid w:val="002B1A56"/>
    <w:rsid w:val="002B1AE1"/>
    <w:rsid w:val="002B1DBF"/>
    <w:rsid w:val="002B1DD6"/>
    <w:rsid w:val="002B1E12"/>
    <w:rsid w:val="002B207F"/>
    <w:rsid w:val="002B2A48"/>
    <w:rsid w:val="002B2BEE"/>
    <w:rsid w:val="002B2F5B"/>
    <w:rsid w:val="002B31AD"/>
    <w:rsid w:val="002B3A2D"/>
    <w:rsid w:val="002B3EA7"/>
    <w:rsid w:val="002B3F06"/>
    <w:rsid w:val="002B4188"/>
    <w:rsid w:val="002B41B6"/>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5A8"/>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7562"/>
    <w:rsid w:val="002E7F10"/>
    <w:rsid w:val="002E7FDD"/>
    <w:rsid w:val="002F071F"/>
    <w:rsid w:val="002F0AEC"/>
    <w:rsid w:val="002F0B24"/>
    <w:rsid w:val="002F12E6"/>
    <w:rsid w:val="002F140E"/>
    <w:rsid w:val="002F14F8"/>
    <w:rsid w:val="002F16D5"/>
    <w:rsid w:val="002F1A90"/>
    <w:rsid w:val="002F1C2F"/>
    <w:rsid w:val="002F225B"/>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664"/>
    <w:rsid w:val="0030093A"/>
    <w:rsid w:val="00300E93"/>
    <w:rsid w:val="00300F85"/>
    <w:rsid w:val="003016A7"/>
    <w:rsid w:val="00301755"/>
    <w:rsid w:val="00301C91"/>
    <w:rsid w:val="00301D87"/>
    <w:rsid w:val="003022AB"/>
    <w:rsid w:val="003022B1"/>
    <w:rsid w:val="0030276A"/>
    <w:rsid w:val="00302A42"/>
    <w:rsid w:val="00303010"/>
    <w:rsid w:val="00303085"/>
    <w:rsid w:val="003031A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B70"/>
    <w:rsid w:val="00311C10"/>
    <w:rsid w:val="00311CBE"/>
    <w:rsid w:val="00312280"/>
    <w:rsid w:val="00312705"/>
    <w:rsid w:val="00312B3A"/>
    <w:rsid w:val="00312B5E"/>
    <w:rsid w:val="00312BF6"/>
    <w:rsid w:val="00312CD0"/>
    <w:rsid w:val="00312E85"/>
    <w:rsid w:val="003130AE"/>
    <w:rsid w:val="003138F3"/>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732"/>
    <w:rsid w:val="00323862"/>
    <w:rsid w:val="00323C2C"/>
    <w:rsid w:val="00323E10"/>
    <w:rsid w:val="0032424A"/>
    <w:rsid w:val="003243AB"/>
    <w:rsid w:val="003245CC"/>
    <w:rsid w:val="003246A9"/>
    <w:rsid w:val="00324D5B"/>
    <w:rsid w:val="00324E07"/>
    <w:rsid w:val="00324E83"/>
    <w:rsid w:val="00324F5B"/>
    <w:rsid w:val="00325045"/>
    <w:rsid w:val="00325735"/>
    <w:rsid w:val="00325D91"/>
    <w:rsid w:val="003267B4"/>
    <w:rsid w:val="00326C1A"/>
    <w:rsid w:val="00326CA6"/>
    <w:rsid w:val="00326D4B"/>
    <w:rsid w:val="003272DD"/>
    <w:rsid w:val="00327DC4"/>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0FF"/>
    <w:rsid w:val="003344AD"/>
    <w:rsid w:val="00334951"/>
    <w:rsid w:val="003350C7"/>
    <w:rsid w:val="0033548D"/>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296"/>
    <w:rsid w:val="0034567E"/>
    <w:rsid w:val="00345E4A"/>
    <w:rsid w:val="00346EB6"/>
    <w:rsid w:val="00346FDB"/>
    <w:rsid w:val="00347356"/>
    <w:rsid w:val="00347861"/>
    <w:rsid w:val="00347EDB"/>
    <w:rsid w:val="00347F82"/>
    <w:rsid w:val="00350187"/>
    <w:rsid w:val="003504AF"/>
    <w:rsid w:val="00350797"/>
    <w:rsid w:val="003515A0"/>
    <w:rsid w:val="00351A85"/>
    <w:rsid w:val="003522E8"/>
    <w:rsid w:val="00352386"/>
    <w:rsid w:val="0035273D"/>
    <w:rsid w:val="00352829"/>
    <w:rsid w:val="00352900"/>
    <w:rsid w:val="00352BE4"/>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969"/>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0B5"/>
    <w:rsid w:val="003704E8"/>
    <w:rsid w:val="003707E3"/>
    <w:rsid w:val="00370850"/>
    <w:rsid w:val="00370C9B"/>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B01"/>
    <w:rsid w:val="003950EB"/>
    <w:rsid w:val="00396E3B"/>
    <w:rsid w:val="00397677"/>
    <w:rsid w:val="003A05B5"/>
    <w:rsid w:val="003A07A1"/>
    <w:rsid w:val="003A09AA"/>
    <w:rsid w:val="003A0ACC"/>
    <w:rsid w:val="003A10A2"/>
    <w:rsid w:val="003A157A"/>
    <w:rsid w:val="003A2042"/>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209"/>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268"/>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D34"/>
    <w:rsid w:val="003C4A05"/>
    <w:rsid w:val="003C4DDE"/>
    <w:rsid w:val="003C5247"/>
    <w:rsid w:val="003C542B"/>
    <w:rsid w:val="003C567C"/>
    <w:rsid w:val="003C59B8"/>
    <w:rsid w:val="003C60D8"/>
    <w:rsid w:val="003C63F6"/>
    <w:rsid w:val="003C6809"/>
    <w:rsid w:val="003C6892"/>
    <w:rsid w:val="003C6C86"/>
    <w:rsid w:val="003C704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45D"/>
    <w:rsid w:val="003D46A7"/>
    <w:rsid w:val="003D46F9"/>
    <w:rsid w:val="003D4BF1"/>
    <w:rsid w:val="003D4D68"/>
    <w:rsid w:val="003D4E1A"/>
    <w:rsid w:val="003D53E4"/>
    <w:rsid w:val="003D54EC"/>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613"/>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A69"/>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F18"/>
    <w:rsid w:val="004201DE"/>
    <w:rsid w:val="004204D9"/>
    <w:rsid w:val="004205AE"/>
    <w:rsid w:val="0042063D"/>
    <w:rsid w:val="004207A0"/>
    <w:rsid w:val="00420AA8"/>
    <w:rsid w:val="00420BE1"/>
    <w:rsid w:val="00420D39"/>
    <w:rsid w:val="0042126B"/>
    <w:rsid w:val="004213F4"/>
    <w:rsid w:val="00421726"/>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B4"/>
    <w:rsid w:val="00433EEF"/>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E48"/>
    <w:rsid w:val="00443003"/>
    <w:rsid w:val="0044314B"/>
    <w:rsid w:val="00443671"/>
    <w:rsid w:val="0044381E"/>
    <w:rsid w:val="00443BE2"/>
    <w:rsid w:val="00443DCD"/>
    <w:rsid w:val="00443E7E"/>
    <w:rsid w:val="00443E94"/>
    <w:rsid w:val="0044488E"/>
    <w:rsid w:val="004449D9"/>
    <w:rsid w:val="00444C06"/>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D19"/>
    <w:rsid w:val="00454EC3"/>
    <w:rsid w:val="00454F0A"/>
    <w:rsid w:val="0045530A"/>
    <w:rsid w:val="00455379"/>
    <w:rsid w:val="004554AE"/>
    <w:rsid w:val="004554C3"/>
    <w:rsid w:val="004556B4"/>
    <w:rsid w:val="00455914"/>
    <w:rsid w:val="00455996"/>
    <w:rsid w:val="00455C73"/>
    <w:rsid w:val="00455FB6"/>
    <w:rsid w:val="0045637B"/>
    <w:rsid w:val="0045684D"/>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C60"/>
    <w:rsid w:val="00475255"/>
    <w:rsid w:val="004753BB"/>
    <w:rsid w:val="00475944"/>
    <w:rsid w:val="00475DF0"/>
    <w:rsid w:val="00475F45"/>
    <w:rsid w:val="00476171"/>
    <w:rsid w:val="00476525"/>
    <w:rsid w:val="004767DE"/>
    <w:rsid w:val="00476B98"/>
    <w:rsid w:val="004771EE"/>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830"/>
    <w:rsid w:val="004869B6"/>
    <w:rsid w:val="00486B79"/>
    <w:rsid w:val="00486CA2"/>
    <w:rsid w:val="00487709"/>
    <w:rsid w:val="004903D8"/>
    <w:rsid w:val="00490769"/>
    <w:rsid w:val="004909B7"/>
    <w:rsid w:val="00490A2A"/>
    <w:rsid w:val="00490B25"/>
    <w:rsid w:val="00490BD0"/>
    <w:rsid w:val="00490FD6"/>
    <w:rsid w:val="004911C4"/>
    <w:rsid w:val="004911CA"/>
    <w:rsid w:val="004916AE"/>
    <w:rsid w:val="00491FB2"/>
    <w:rsid w:val="0049206A"/>
    <w:rsid w:val="0049226C"/>
    <w:rsid w:val="00492330"/>
    <w:rsid w:val="00492B4E"/>
    <w:rsid w:val="0049342D"/>
    <w:rsid w:val="00493724"/>
    <w:rsid w:val="0049416F"/>
    <w:rsid w:val="004941F0"/>
    <w:rsid w:val="004947B3"/>
    <w:rsid w:val="00494CC8"/>
    <w:rsid w:val="00495418"/>
    <w:rsid w:val="004955E7"/>
    <w:rsid w:val="00495870"/>
    <w:rsid w:val="0049589C"/>
    <w:rsid w:val="00495EE2"/>
    <w:rsid w:val="00495EF1"/>
    <w:rsid w:val="00496409"/>
    <w:rsid w:val="004967B4"/>
    <w:rsid w:val="004967B5"/>
    <w:rsid w:val="004968A7"/>
    <w:rsid w:val="004968EE"/>
    <w:rsid w:val="00496ED4"/>
    <w:rsid w:val="00497181"/>
    <w:rsid w:val="00497D4A"/>
    <w:rsid w:val="004A0441"/>
    <w:rsid w:val="004A070C"/>
    <w:rsid w:val="004A084C"/>
    <w:rsid w:val="004A0C3F"/>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A31"/>
    <w:rsid w:val="004A7C14"/>
    <w:rsid w:val="004B00B7"/>
    <w:rsid w:val="004B05EE"/>
    <w:rsid w:val="004B1090"/>
    <w:rsid w:val="004B12FD"/>
    <w:rsid w:val="004B15AB"/>
    <w:rsid w:val="004B16C7"/>
    <w:rsid w:val="004B180D"/>
    <w:rsid w:val="004B1916"/>
    <w:rsid w:val="004B1C15"/>
    <w:rsid w:val="004B20CC"/>
    <w:rsid w:val="004B2111"/>
    <w:rsid w:val="004B215F"/>
    <w:rsid w:val="004B3B4E"/>
    <w:rsid w:val="004B3EC7"/>
    <w:rsid w:val="004B444A"/>
    <w:rsid w:val="004B4E37"/>
    <w:rsid w:val="004B5664"/>
    <w:rsid w:val="004B57DC"/>
    <w:rsid w:val="004B664D"/>
    <w:rsid w:val="004B6690"/>
    <w:rsid w:val="004B67F8"/>
    <w:rsid w:val="004B6EAD"/>
    <w:rsid w:val="004B7D0B"/>
    <w:rsid w:val="004B7DCB"/>
    <w:rsid w:val="004B7F15"/>
    <w:rsid w:val="004C0E0B"/>
    <w:rsid w:val="004C1577"/>
    <w:rsid w:val="004C16A9"/>
    <w:rsid w:val="004C19CA"/>
    <w:rsid w:val="004C1C4E"/>
    <w:rsid w:val="004C20F9"/>
    <w:rsid w:val="004C2107"/>
    <w:rsid w:val="004C262F"/>
    <w:rsid w:val="004C2A76"/>
    <w:rsid w:val="004C2B9A"/>
    <w:rsid w:val="004C369D"/>
    <w:rsid w:val="004C36AC"/>
    <w:rsid w:val="004C4272"/>
    <w:rsid w:val="004C44C1"/>
    <w:rsid w:val="004C464D"/>
    <w:rsid w:val="004C4C57"/>
    <w:rsid w:val="004C55FE"/>
    <w:rsid w:val="004C57B9"/>
    <w:rsid w:val="004C5BDA"/>
    <w:rsid w:val="004C5FC6"/>
    <w:rsid w:val="004C60DD"/>
    <w:rsid w:val="004C6435"/>
    <w:rsid w:val="004C649B"/>
    <w:rsid w:val="004C6FFB"/>
    <w:rsid w:val="004C752A"/>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7EF"/>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592"/>
    <w:rsid w:val="004E4817"/>
    <w:rsid w:val="004E4C40"/>
    <w:rsid w:val="004E4C7E"/>
    <w:rsid w:val="004E50C0"/>
    <w:rsid w:val="004E50F0"/>
    <w:rsid w:val="004E5668"/>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4E0"/>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5D3"/>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3846"/>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A5D"/>
    <w:rsid w:val="00532132"/>
    <w:rsid w:val="0053253E"/>
    <w:rsid w:val="0053266D"/>
    <w:rsid w:val="0053279C"/>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5"/>
    <w:rsid w:val="00537A26"/>
    <w:rsid w:val="005405D4"/>
    <w:rsid w:val="005407F0"/>
    <w:rsid w:val="00540E47"/>
    <w:rsid w:val="00541088"/>
    <w:rsid w:val="0054110E"/>
    <w:rsid w:val="00541177"/>
    <w:rsid w:val="005414B1"/>
    <w:rsid w:val="00541578"/>
    <w:rsid w:val="005416E0"/>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747"/>
    <w:rsid w:val="00546FF0"/>
    <w:rsid w:val="00547510"/>
    <w:rsid w:val="0054761A"/>
    <w:rsid w:val="00547ECC"/>
    <w:rsid w:val="00547F92"/>
    <w:rsid w:val="00550AA8"/>
    <w:rsid w:val="00550E7D"/>
    <w:rsid w:val="0055122F"/>
    <w:rsid w:val="00551928"/>
    <w:rsid w:val="00551D5A"/>
    <w:rsid w:val="00551EC3"/>
    <w:rsid w:val="00551ED6"/>
    <w:rsid w:val="0055287E"/>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134"/>
    <w:rsid w:val="0055740D"/>
    <w:rsid w:val="005602FA"/>
    <w:rsid w:val="0056069A"/>
    <w:rsid w:val="00560887"/>
    <w:rsid w:val="00560C3B"/>
    <w:rsid w:val="00560CFF"/>
    <w:rsid w:val="00561BF2"/>
    <w:rsid w:val="00561EA1"/>
    <w:rsid w:val="00562799"/>
    <w:rsid w:val="00563222"/>
    <w:rsid w:val="0056327F"/>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9E1"/>
    <w:rsid w:val="00571A89"/>
    <w:rsid w:val="00571CC8"/>
    <w:rsid w:val="00571F24"/>
    <w:rsid w:val="00572541"/>
    <w:rsid w:val="00572588"/>
    <w:rsid w:val="00572662"/>
    <w:rsid w:val="00572D1E"/>
    <w:rsid w:val="00572DAF"/>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863"/>
    <w:rsid w:val="00581B0E"/>
    <w:rsid w:val="00581C5F"/>
    <w:rsid w:val="00581E30"/>
    <w:rsid w:val="00581EA3"/>
    <w:rsid w:val="0058205A"/>
    <w:rsid w:val="005823FF"/>
    <w:rsid w:val="0058260B"/>
    <w:rsid w:val="005827FD"/>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692"/>
    <w:rsid w:val="005C17A4"/>
    <w:rsid w:val="005C19A8"/>
    <w:rsid w:val="005C1B22"/>
    <w:rsid w:val="005C27CC"/>
    <w:rsid w:val="005C3455"/>
    <w:rsid w:val="005C35EE"/>
    <w:rsid w:val="005C370D"/>
    <w:rsid w:val="005C3A35"/>
    <w:rsid w:val="005C3ABF"/>
    <w:rsid w:val="005C43B4"/>
    <w:rsid w:val="005C47C0"/>
    <w:rsid w:val="005C4882"/>
    <w:rsid w:val="005C498E"/>
    <w:rsid w:val="005C504E"/>
    <w:rsid w:val="005C5655"/>
    <w:rsid w:val="005C5AAB"/>
    <w:rsid w:val="005C6153"/>
    <w:rsid w:val="005C67B9"/>
    <w:rsid w:val="005C6866"/>
    <w:rsid w:val="005C6D8E"/>
    <w:rsid w:val="005C7187"/>
    <w:rsid w:val="005C738F"/>
    <w:rsid w:val="005C78B0"/>
    <w:rsid w:val="005C7B95"/>
    <w:rsid w:val="005C7F02"/>
    <w:rsid w:val="005D01EB"/>
    <w:rsid w:val="005D07A2"/>
    <w:rsid w:val="005D0DFB"/>
    <w:rsid w:val="005D0FFA"/>
    <w:rsid w:val="005D1112"/>
    <w:rsid w:val="005D1E46"/>
    <w:rsid w:val="005D237C"/>
    <w:rsid w:val="005D25E2"/>
    <w:rsid w:val="005D25FF"/>
    <w:rsid w:val="005D2632"/>
    <w:rsid w:val="005D2654"/>
    <w:rsid w:val="005D28BD"/>
    <w:rsid w:val="005D31FF"/>
    <w:rsid w:val="005D3392"/>
    <w:rsid w:val="005D38E0"/>
    <w:rsid w:val="005D39D5"/>
    <w:rsid w:val="005D3CA2"/>
    <w:rsid w:val="005D3D4D"/>
    <w:rsid w:val="005D3F32"/>
    <w:rsid w:val="005D436C"/>
    <w:rsid w:val="005D4DD7"/>
    <w:rsid w:val="005D4E3E"/>
    <w:rsid w:val="005D4FFF"/>
    <w:rsid w:val="005D553B"/>
    <w:rsid w:val="005D571F"/>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9AB"/>
    <w:rsid w:val="00611A75"/>
    <w:rsid w:val="00611F9F"/>
    <w:rsid w:val="00612262"/>
    <w:rsid w:val="006123C6"/>
    <w:rsid w:val="006124DE"/>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225"/>
    <w:rsid w:val="0062273F"/>
    <w:rsid w:val="00622D03"/>
    <w:rsid w:val="00622D8E"/>
    <w:rsid w:val="00622DCD"/>
    <w:rsid w:val="00622F57"/>
    <w:rsid w:val="006230B8"/>
    <w:rsid w:val="00623101"/>
    <w:rsid w:val="00623534"/>
    <w:rsid w:val="00623DD5"/>
    <w:rsid w:val="00624269"/>
    <w:rsid w:val="00624458"/>
    <w:rsid w:val="00624A34"/>
    <w:rsid w:val="00624B34"/>
    <w:rsid w:val="00624D6D"/>
    <w:rsid w:val="00624DED"/>
    <w:rsid w:val="0062507F"/>
    <w:rsid w:val="00625155"/>
    <w:rsid w:val="0062568D"/>
    <w:rsid w:val="006256D3"/>
    <w:rsid w:val="00625E8B"/>
    <w:rsid w:val="00626303"/>
    <w:rsid w:val="00626447"/>
    <w:rsid w:val="00626719"/>
    <w:rsid w:val="006267F5"/>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4710"/>
    <w:rsid w:val="00635940"/>
    <w:rsid w:val="00635A88"/>
    <w:rsid w:val="00635C32"/>
    <w:rsid w:val="00635E4D"/>
    <w:rsid w:val="006360DE"/>
    <w:rsid w:val="0063620C"/>
    <w:rsid w:val="006364FA"/>
    <w:rsid w:val="0063666F"/>
    <w:rsid w:val="006366AC"/>
    <w:rsid w:val="006367EA"/>
    <w:rsid w:val="006369F1"/>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1FCD"/>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067"/>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81F"/>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0A31"/>
    <w:rsid w:val="00661028"/>
    <w:rsid w:val="006610E5"/>
    <w:rsid w:val="006617BD"/>
    <w:rsid w:val="006618A3"/>
    <w:rsid w:val="0066194D"/>
    <w:rsid w:val="006621D9"/>
    <w:rsid w:val="0066259F"/>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5CEF"/>
    <w:rsid w:val="0066630C"/>
    <w:rsid w:val="006665F3"/>
    <w:rsid w:val="00666BBE"/>
    <w:rsid w:val="00666C5A"/>
    <w:rsid w:val="00667271"/>
    <w:rsid w:val="00667405"/>
    <w:rsid w:val="00667543"/>
    <w:rsid w:val="00667874"/>
    <w:rsid w:val="0066790C"/>
    <w:rsid w:val="00667BBD"/>
    <w:rsid w:val="00667D9C"/>
    <w:rsid w:val="00667E6E"/>
    <w:rsid w:val="00670A51"/>
    <w:rsid w:val="00670A57"/>
    <w:rsid w:val="00670AAE"/>
    <w:rsid w:val="00670BAB"/>
    <w:rsid w:val="00670E07"/>
    <w:rsid w:val="00670F01"/>
    <w:rsid w:val="00671149"/>
    <w:rsid w:val="00671615"/>
    <w:rsid w:val="0067161D"/>
    <w:rsid w:val="00671741"/>
    <w:rsid w:val="00671766"/>
    <w:rsid w:val="0067228D"/>
    <w:rsid w:val="00672375"/>
    <w:rsid w:val="00672914"/>
    <w:rsid w:val="00672C1A"/>
    <w:rsid w:val="00672E05"/>
    <w:rsid w:val="00672F01"/>
    <w:rsid w:val="0067305C"/>
    <w:rsid w:val="00673074"/>
    <w:rsid w:val="006731FE"/>
    <w:rsid w:val="0067411D"/>
    <w:rsid w:val="00674224"/>
    <w:rsid w:val="00674386"/>
    <w:rsid w:val="006744C3"/>
    <w:rsid w:val="00674B3A"/>
    <w:rsid w:val="00674D43"/>
    <w:rsid w:val="0067537F"/>
    <w:rsid w:val="0067575A"/>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3A8"/>
    <w:rsid w:val="00694991"/>
    <w:rsid w:val="00694ACB"/>
    <w:rsid w:val="00694C4F"/>
    <w:rsid w:val="00695043"/>
    <w:rsid w:val="00695100"/>
    <w:rsid w:val="006957B2"/>
    <w:rsid w:val="0069587D"/>
    <w:rsid w:val="00696566"/>
    <w:rsid w:val="006966BA"/>
    <w:rsid w:val="006966F9"/>
    <w:rsid w:val="0069722D"/>
    <w:rsid w:val="00697972"/>
    <w:rsid w:val="006A0052"/>
    <w:rsid w:val="006A0A9E"/>
    <w:rsid w:val="006A1517"/>
    <w:rsid w:val="006A160B"/>
    <w:rsid w:val="006A1F1C"/>
    <w:rsid w:val="006A242B"/>
    <w:rsid w:val="006A2486"/>
    <w:rsid w:val="006A2DDE"/>
    <w:rsid w:val="006A30FE"/>
    <w:rsid w:val="006A3263"/>
    <w:rsid w:val="006A3836"/>
    <w:rsid w:val="006A3B52"/>
    <w:rsid w:val="006A3CD5"/>
    <w:rsid w:val="006A3DD3"/>
    <w:rsid w:val="006A420C"/>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4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9A7"/>
    <w:rsid w:val="006D3E8C"/>
    <w:rsid w:val="006D3F34"/>
    <w:rsid w:val="006D452D"/>
    <w:rsid w:val="006D4D79"/>
    <w:rsid w:val="006D4EFC"/>
    <w:rsid w:val="006D4FBD"/>
    <w:rsid w:val="006D5879"/>
    <w:rsid w:val="006D5913"/>
    <w:rsid w:val="006D5B9B"/>
    <w:rsid w:val="006D5BB2"/>
    <w:rsid w:val="006D5C24"/>
    <w:rsid w:val="006D60B1"/>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E3D"/>
    <w:rsid w:val="006E4836"/>
    <w:rsid w:val="006E499B"/>
    <w:rsid w:val="006E54CD"/>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0E9"/>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3E"/>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E30"/>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2129"/>
    <w:rsid w:val="00722197"/>
    <w:rsid w:val="00722829"/>
    <w:rsid w:val="00722981"/>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2CB1"/>
    <w:rsid w:val="00743146"/>
    <w:rsid w:val="00743F52"/>
    <w:rsid w:val="007445E2"/>
    <w:rsid w:val="00744927"/>
    <w:rsid w:val="00744CC3"/>
    <w:rsid w:val="00744FBE"/>
    <w:rsid w:val="0074509C"/>
    <w:rsid w:val="00745496"/>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35C7"/>
    <w:rsid w:val="00753CE2"/>
    <w:rsid w:val="007545C3"/>
    <w:rsid w:val="007549DB"/>
    <w:rsid w:val="00754FE2"/>
    <w:rsid w:val="007551B1"/>
    <w:rsid w:val="0075523E"/>
    <w:rsid w:val="0075529D"/>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73"/>
    <w:rsid w:val="007641D6"/>
    <w:rsid w:val="0076467D"/>
    <w:rsid w:val="00764A03"/>
    <w:rsid w:val="00764B33"/>
    <w:rsid w:val="00764B4C"/>
    <w:rsid w:val="00764CB3"/>
    <w:rsid w:val="00764FA9"/>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DE2"/>
    <w:rsid w:val="00774EC8"/>
    <w:rsid w:val="00775064"/>
    <w:rsid w:val="00775116"/>
    <w:rsid w:val="00775D7B"/>
    <w:rsid w:val="00776122"/>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B1E"/>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22BA"/>
    <w:rsid w:val="007A27BD"/>
    <w:rsid w:val="007A294A"/>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E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7FB"/>
    <w:rsid w:val="007C2CBB"/>
    <w:rsid w:val="007C2CF9"/>
    <w:rsid w:val="007C2FF0"/>
    <w:rsid w:val="007C309C"/>
    <w:rsid w:val="007C31E9"/>
    <w:rsid w:val="007C41AF"/>
    <w:rsid w:val="007C4209"/>
    <w:rsid w:val="007C44CC"/>
    <w:rsid w:val="007C4DE0"/>
    <w:rsid w:val="007C51E8"/>
    <w:rsid w:val="007C544B"/>
    <w:rsid w:val="007C5EB9"/>
    <w:rsid w:val="007C6C07"/>
    <w:rsid w:val="007C7046"/>
    <w:rsid w:val="007C7449"/>
    <w:rsid w:val="007C7994"/>
    <w:rsid w:val="007C7EA5"/>
    <w:rsid w:val="007D0BF0"/>
    <w:rsid w:val="007D0EFC"/>
    <w:rsid w:val="007D0F9F"/>
    <w:rsid w:val="007D1014"/>
    <w:rsid w:val="007D1129"/>
    <w:rsid w:val="007D1A95"/>
    <w:rsid w:val="007D2009"/>
    <w:rsid w:val="007D2192"/>
    <w:rsid w:val="007D23F2"/>
    <w:rsid w:val="007D245E"/>
    <w:rsid w:val="007D2B23"/>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A7A"/>
    <w:rsid w:val="007E5C4A"/>
    <w:rsid w:val="007E5D8E"/>
    <w:rsid w:val="007E608B"/>
    <w:rsid w:val="007E6699"/>
    <w:rsid w:val="007E66BF"/>
    <w:rsid w:val="007E6915"/>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9C6"/>
    <w:rsid w:val="007F3CAA"/>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BCF"/>
    <w:rsid w:val="00804FA4"/>
    <w:rsid w:val="008050BB"/>
    <w:rsid w:val="00805275"/>
    <w:rsid w:val="00805F77"/>
    <w:rsid w:val="0080617E"/>
    <w:rsid w:val="008065B7"/>
    <w:rsid w:val="00806A62"/>
    <w:rsid w:val="00806C6B"/>
    <w:rsid w:val="00806E55"/>
    <w:rsid w:val="00806F37"/>
    <w:rsid w:val="008075CE"/>
    <w:rsid w:val="00807776"/>
    <w:rsid w:val="00807AD9"/>
    <w:rsid w:val="008101EA"/>
    <w:rsid w:val="00810745"/>
    <w:rsid w:val="00810F20"/>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4A89"/>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10"/>
    <w:rsid w:val="008234EF"/>
    <w:rsid w:val="0082366E"/>
    <w:rsid w:val="008237BC"/>
    <w:rsid w:val="00823AB5"/>
    <w:rsid w:val="008249AD"/>
    <w:rsid w:val="00824AEF"/>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B39"/>
    <w:rsid w:val="00830CB8"/>
    <w:rsid w:val="00831250"/>
    <w:rsid w:val="00831D8D"/>
    <w:rsid w:val="00832AF4"/>
    <w:rsid w:val="008333B7"/>
    <w:rsid w:val="00833685"/>
    <w:rsid w:val="008336EC"/>
    <w:rsid w:val="008337B9"/>
    <w:rsid w:val="00833D18"/>
    <w:rsid w:val="00833E61"/>
    <w:rsid w:val="00834719"/>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4C1"/>
    <w:rsid w:val="008477ED"/>
    <w:rsid w:val="00847C1C"/>
    <w:rsid w:val="0085055E"/>
    <w:rsid w:val="0085076C"/>
    <w:rsid w:val="00850BE2"/>
    <w:rsid w:val="00850C3B"/>
    <w:rsid w:val="00851067"/>
    <w:rsid w:val="008510D0"/>
    <w:rsid w:val="0085144A"/>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CDC"/>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4EA"/>
    <w:rsid w:val="0088258E"/>
    <w:rsid w:val="00882F8D"/>
    <w:rsid w:val="00883143"/>
    <w:rsid w:val="00883431"/>
    <w:rsid w:val="00884209"/>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7E0"/>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EBD"/>
    <w:rsid w:val="008B16DE"/>
    <w:rsid w:val="008B1D11"/>
    <w:rsid w:val="008B1F68"/>
    <w:rsid w:val="008B24ED"/>
    <w:rsid w:val="008B251F"/>
    <w:rsid w:val="008B2602"/>
    <w:rsid w:val="008B26E4"/>
    <w:rsid w:val="008B2727"/>
    <w:rsid w:val="008B27F1"/>
    <w:rsid w:val="008B316B"/>
    <w:rsid w:val="008B3DC4"/>
    <w:rsid w:val="008B5059"/>
    <w:rsid w:val="008B50DF"/>
    <w:rsid w:val="008B5BF2"/>
    <w:rsid w:val="008B5E49"/>
    <w:rsid w:val="008B6128"/>
    <w:rsid w:val="008B6205"/>
    <w:rsid w:val="008B6934"/>
    <w:rsid w:val="008B6A8C"/>
    <w:rsid w:val="008B6CF8"/>
    <w:rsid w:val="008B6F31"/>
    <w:rsid w:val="008B6FE4"/>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E74EB"/>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B1"/>
    <w:rsid w:val="008F7800"/>
    <w:rsid w:val="008F7BCA"/>
    <w:rsid w:val="008F7DC8"/>
    <w:rsid w:val="00900436"/>
    <w:rsid w:val="00900696"/>
    <w:rsid w:val="0090084E"/>
    <w:rsid w:val="00900F4D"/>
    <w:rsid w:val="009010EB"/>
    <w:rsid w:val="0090167B"/>
    <w:rsid w:val="00901B44"/>
    <w:rsid w:val="00901C47"/>
    <w:rsid w:val="00901EF2"/>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0A6"/>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88"/>
    <w:rsid w:val="00923027"/>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733"/>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E16"/>
    <w:rsid w:val="00944E59"/>
    <w:rsid w:val="00945372"/>
    <w:rsid w:val="0094565C"/>
    <w:rsid w:val="009457A1"/>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5477"/>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487"/>
    <w:rsid w:val="0096189D"/>
    <w:rsid w:val="00961A78"/>
    <w:rsid w:val="00961BA7"/>
    <w:rsid w:val="00961F01"/>
    <w:rsid w:val="00962162"/>
    <w:rsid w:val="009623BC"/>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0E8"/>
    <w:rsid w:val="00970912"/>
    <w:rsid w:val="00971116"/>
    <w:rsid w:val="00971BCF"/>
    <w:rsid w:val="00971D7D"/>
    <w:rsid w:val="00971E61"/>
    <w:rsid w:val="00972285"/>
    <w:rsid w:val="0097267E"/>
    <w:rsid w:val="00972D5F"/>
    <w:rsid w:val="00972E28"/>
    <w:rsid w:val="0097303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DF2"/>
    <w:rsid w:val="0098433A"/>
    <w:rsid w:val="00984411"/>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B01DF"/>
    <w:rsid w:val="009B020D"/>
    <w:rsid w:val="009B072F"/>
    <w:rsid w:val="009B07A1"/>
    <w:rsid w:val="009B08CA"/>
    <w:rsid w:val="009B09CC"/>
    <w:rsid w:val="009B0C11"/>
    <w:rsid w:val="009B109A"/>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C6EA5"/>
    <w:rsid w:val="009D04F7"/>
    <w:rsid w:val="009D07D1"/>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AAF"/>
    <w:rsid w:val="009F1E4D"/>
    <w:rsid w:val="009F27A3"/>
    <w:rsid w:val="009F28A4"/>
    <w:rsid w:val="009F346F"/>
    <w:rsid w:val="009F3D0B"/>
    <w:rsid w:val="009F41F2"/>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828"/>
    <w:rsid w:val="00A12979"/>
    <w:rsid w:val="00A130A5"/>
    <w:rsid w:val="00A131A9"/>
    <w:rsid w:val="00A13618"/>
    <w:rsid w:val="00A137F5"/>
    <w:rsid w:val="00A13BBF"/>
    <w:rsid w:val="00A141C5"/>
    <w:rsid w:val="00A14304"/>
    <w:rsid w:val="00A1453D"/>
    <w:rsid w:val="00A1496B"/>
    <w:rsid w:val="00A1496E"/>
    <w:rsid w:val="00A14F84"/>
    <w:rsid w:val="00A159E5"/>
    <w:rsid w:val="00A16059"/>
    <w:rsid w:val="00A16116"/>
    <w:rsid w:val="00A167C5"/>
    <w:rsid w:val="00A16A4B"/>
    <w:rsid w:val="00A16AFE"/>
    <w:rsid w:val="00A16D6D"/>
    <w:rsid w:val="00A16F66"/>
    <w:rsid w:val="00A172FF"/>
    <w:rsid w:val="00A1740A"/>
    <w:rsid w:val="00A17759"/>
    <w:rsid w:val="00A17806"/>
    <w:rsid w:val="00A17C75"/>
    <w:rsid w:val="00A17E43"/>
    <w:rsid w:val="00A201F8"/>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C04"/>
    <w:rsid w:val="00A32369"/>
    <w:rsid w:val="00A32A0F"/>
    <w:rsid w:val="00A32AEA"/>
    <w:rsid w:val="00A32B22"/>
    <w:rsid w:val="00A32F32"/>
    <w:rsid w:val="00A33B9A"/>
    <w:rsid w:val="00A33E80"/>
    <w:rsid w:val="00A33EB4"/>
    <w:rsid w:val="00A33EFE"/>
    <w:rsid w:val="00A34D2D"/>
    <w:rsid w:val="00A36075"/>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145"/>
    <w:rsid w:val="00A452F5"/>
    <w:rsid w:val="00A454F8"/>
    <w:rsid w:val="00A457FF"/>
    <w:rsid w:val="00A45BA0"/>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0F"/>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8C2"/>
    <w:rsid w:val="00A80ABD"/>
    <w:rsid w:val="00A811F1"/>
    <w:rsid w:val="00A812F2"/>
    <w:rsid w:val="00A81893"/>
    <w:rsid w:val="00A8195A"/>
    <w:rsid w:val="00A81A1F"/>
    <w:rsid w:val="00A81C8A"/>
    <w:rsid w:val="00A81ED7"/>
    <w:rsid w:val="00A826B0"/>
    <w:rsid w:val="00A826BC"/>
    <w:rsid w:val="00A82887"/>
    <w:rsid w:val="00A82C38"/>
    <w:rsid w:val="00A83010"/>
    <w:rsid w:val="00A83BF5"/>
    <w:rsid w:val="00A84671"/>
    <w:rsid w:val="00A84724"/>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A08E8"/>
    <w:rsid w:val="00AA0DB4"/>
    <w:rsid w:val="00AA0F52"/>
    <w:rsid w:val="00AA11C5"/>
    <w:rsid w:val="00AA1550"/>
    <w:rsid w:val="00AA17E2"/>
    <w:rsid w:val="00AA1D1C"/>
    <w:rsid w:val="00AA1DFD"/>
    <w:rsid w:val="00AA21B7"/>
    <w:rsid w:val="00AA2F0B"/>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CE9"/>
    <w:rsid w:val="00AB3E73"/>
    <w:rsid w:val="00AB44FF"/>
    <w:rsid w:val="00AB45C8"/>
    <w:rsid w:val="00AB4782"/>
    <w:rsid w:val="00AB4817"/>
    <w:rsid w:val="00AB4BCB"/>
    <w:rsid w:val="00AB4CE5"/>
    <w:rsid w:val="00AB5175"/>
    <w:rsid w:val="00AB5468"/>
    <w:rsid w:val="00AB5555"/>
    <w:rsid w:val="00AB55AD"/>
    <w:rsid w:val="00AB5D1B"/>
    <w:rsid w:val="00AB65BE"/>
    <w:rsid w:val="00AB6918"/>
    <w:rsid w:val="00AB6B40"/>
    <w:rsid w:val="00AB6B72"/>
    <w:rsid w:val="00AB6F2D"/>
    <w:rsid w:val="00AB740A"/>
    <w:rsid w:val="00AB78AD"/>
    <w:rsid w:val="00AB7C8D"/>
    <w:rsid w:val="00AC014A"/>
    <w:rsid w:val="00AC07D3"/>
    <w:rsid w:val="00AC0990"/>
    <w:rsid w:val="00AC0D58"/>
    <w:rsid w:val="00AC107B"/>
    <w:rsid w:val="00AC10D7"/>
    <w:rsid w:val="00AC1D10"/>
    <w:rsid w:val="00AC1DA5"/>
    <w:rsid w:val="00AC1EA1"/>
    <w:rsid w:val="00AC1EC3"/>
    <w:rsid w:val="00AC1F13"/>
    <w:rsid w:val="00AC1FE5"/>
    <w:rsid w:val="00AC216B"/>
    <w:rsid w:val="00AC26B1"/>
    <w:rsid w:val="00AC29E4"/>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1DEE"/>
    <w:rsid w:val="00AD2328"/>
    <w:rsid w:val="00AD2424"/>
    <w:rsid w:val="00AD2659"/>
    <w:rsid w:val="00AD2721"/>
    <w:rsid w:val="00AD28BF"/>
    <w:rsid w:val="00AD2B03"/>
    <w:rsid w:val="00AD2E07"/>
    <w:rsid w:val="00AD3583"/>
    <w:rsid w:val="00AD38A9"/>
    <w:rsid w:val="00AD4071"/>
    <w:rsid w:val="00AD41A0"/>
    <w:rsid w:val="00AD44EA"/>
    <w:rsid w:val="00AD44ED"/>
    <w:rsid w:val="00AD4782"/>
    <w:rsid w:val="00AD4899"/>
    <w:rsid w:val="00AD4AAC"/>
    <w:rsid w:val="00AD5236"/>
    <w:rsid w:val="00AD527D"/>
    <w:rsid w:val="00AD534A"/>
    <w:rsid w:val="00AD54E0"/>
    <w:rsid w:val="00AD55C0"/>
    <w:rsid w:val="00AD5877"/>
    <w:rsid w:val="00AD5881"/>
    <w:rsid w:val="00AD5886"/>
    <w:rsid w:val="00AD5F77"/>
    <w:rsid w:val="00AD5FD2"/>
    <w:rsid w:val="00AD6550"/>
    <w:rsid w:val="00AD758E"/>
    <w:rsid w:val="00AD7AB5"/>
    <w:rsid w:val="00AE07F0"/>
    <w:rsid w:val="00AE08B7"/>
    <w:rsid w:val="00AE0A2B"/>
    <w:rsid w:val="00AE0DBA"/>
    <w:rsid w:val="00AE0F88"/>
    <w:rsid w:val="00AE0FB1"/>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6AB"/>
    <w:rsid w:val="00AF6D67"/>
    <w:rsid w:val="00AF70A2"/>
    <w:rsid w:val="00AF7301"/>
    <w:rsid w:val="00AF759E"/>
    <w:rsid w:val="00AF7D79"/>
    <w:rsid w:val="00AF7DE5"/>
    <w:rsid w:val="00B00598"/>
    <w:rsid w:val="00B00C24"/>
    <w:rsid w:val="00B00F38"/>
    <w:rsid w:val="00B00F93"/>
    <w:rsid w:val="00B011FE"/>
    <w:rsid w:val="00B017AA"/>
    <w:rsid w:val="00B01AE5"/>
    <w:rsid w:val="00B01BBE"/>
    <w:rsid w:val="00B02185"/>
    <w:rsid w:val="00B022A6"/>
    <w:rsid w:val="00B0316A"/>
    <w:rsid w:val="00B03182"/>
    <w:rsid w:val="00B033D0"/>
    <w:rsid w:val="00B03F92"/>
    <w:rsid w:val="00B043F7"/>
    <w:rsid w:val="00B04948"/>
    <w:rsid w:val="00B04EE5"/>
    <w:rsid w:val="00B05135"/>
    <w:rsid w:val="00B055D8"/>
    <w:rsid w:val="00B05B21"/>
    <w:rsid w:val="00B05F25"/>
    <w:rsid w:val="00B065B8"/>
    <w:rsid w:val="00B066CC"/>
    <w:rsid w:val="00B06CC0"/>
    <w:rsid w:val="00B06CD6"/>
    <w:rsid w:val="00B06DB5"/>
    <w:rsid w:val="00B06DBD"/>
    <w:rsid w:val="00B06EBC"/>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0EE5"/>
    <w:rsid w:val="00B21057"/>
    <w:rsid w:val="00B213BE"/>
    <w:rsid w:val="00B21557"/>
    <w:rsid w:val="00B216BC"/>
    <w:rsid w:val="00B218DE"/>
    <w:rsid w:val="00B2202B"/>
    <w:rsid w:val="00B22E21"/>
    <w:rsid w:val="00B23422"/>
    <w:rsid w:val="00B23441"/>
    <w:rsid w:val="00B234E8"/>
    <w:rsid w:val="00B23A71"/>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30028"/>
    <w:rsid w:val="00B3035C"/>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94F"/>
    <w:rsid w:val="00B72A3B"/>
    <w:rsid w:val="00B731AB"/>
    <w:rsid w:val="00B732B6"/>
    <w:rsid w:val="00B734C2"/>
    <w:rsid w:val="00B735F2"/>
    <w:rsid w:val="00B73BDA"/>
    <w:rsid w:val="00B73DD2"/>
    <w:rsid w:val="00B74053"/>
    <w:rsid w:val="00B740B2"/>
    <w:rsid w:val="00B7482A"/>
    <w:rsid w:val="00B748DD"/>
    <w:rsid w:val="00B75E26"/>
    <w:rsid w:val="00B765A0"/>
    <w:rsid w:val="00B76963"/>
    <w:rsid w:val="00B76C02"/>
    <w:rsid w:val="00B77AD0"/>
    <w:rsid w:val="00B77BD2"/>
    <w:rsid w:val="00B80A2A"/>
    <w:rsid w:val="00B814CB"/>
    <w:rsid w:val="00B81B6A"/>
    <w:rsid w:val="00B8200F"/>
    <w:rsid w:val="00B820F4"/>
    <w:rsid w:val="00B826D1"/>
    <w:rsid w:val="00B82C2F"/>
    <w:rsid w:val="00B8305B"/>
    <w:rsid w:val="00B831C6"/>
    <w:rsid w:val="00B835E0"/>
    <w:rsid w:val="00B8382C"/>
    <w:rsid w:val="00B8396D"/>
    <w:rsid w:val="00B840E7"/>
    <w:rsid w:val="00B84BB0"/>
    <w:rsid w:val="00B85839"/>
    <w:rsid w:val="00B85B1B"/>
    <w:rsid w:val="00B85BED"/>
    <w:rsid w:val="00B87186"/>
    <w:rsid w:val="00B90331"/>
    <w:rsid w:val="00B903ED"/>
    <w:rsid w:val="00B90A80"/>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43F"/>
    <w:rsid w:val="00B96C0C"/>
    <w:rsid w:val="00B9712A"/>
    <w:rsid w:val="00B97173"/>
    <w:rsid w:val="00B9734D"/>
    <w:rsid w:val="00B97732"/>
    <w:rsid w:val="00B97838"/>
    <w:rsid w:val="00B97E07"/>
    <w:rsid w:val="00BA01EF"/>
    <w:rsid w:val="00BA0E10"/>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78B1"/>
    <w:rsid w:val="00BA7F1A"/>
    <w:rsid w:val="00BB0986"/>
    <w:rsid w:val="00BB0DC0"/>
    <w:rsid w:val="00BB0F31"/>
    <w:rsid w:val="00BB11A5"/>
    <w:rsid w:val="00BB15AB"/>
    <w:rsid w:val="00BB15D1"/>
    <w:rsid w:val="00BB167D"/>
    <w:rsid w:val="00BB1833"/>
    <w:rsid w:val="00BB189B"/>
    <w:rsid w:val="00BB1D21"/>
    <w:rsid w:val="00BB1FE8"/>
    <w:rsid w:val="00BB202D"/>
    <w:rsid w:val="00BB22D3"/>
    <w:rsid w:val="00BB27B7"/>
    <w:rsid w:val="00BB2CF7"/>
    <w:rsid w:val="00BB2E51"/>
    <w:rsid w:val="00BB2E83"/>
    <w:rsid w:val="00BB2EF7"/>
    <w:rsid w:val="00BB3167"/>
    <w:rsid w:val="00BB3322"/>
    <w:rsid w:val="00BB34A9"/>
    <w:rsid w:val="00BB34D9"/>
    <w:rsid w:val="00BB4198"/>
    <w:rsid w:val="00BB452B"/>
    <w:rsid w:val="00BB4645"/>
    <w:rsid w:val="00BB47BE"/>
    <w:rsid w:val="00BB4992"/>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7014"/>
    <w:rsid w:val="00BB739E"/>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07"/>
    <w:rsid w:val="00BC584C"/>
    <w:rsid w:val="00BC5ED6"/>
    <w:rsid w:val="00BC63A5"/>
    <w:rsid w:val="00BC6CD1"/>
    <w:rsid w:val="00BC6E7E"/>
    <w:rsid w:val="00BC6F0B"/>
    <w:rsid w:val="00BC7DC6"/>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41B6"/>
    <w:rsid w:val="00BD43F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CAF"/>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C78"/>
    <w:rsid w:val="00C048EE"/>
    <w:rsid w:val="00C04FD3"/>
    <w:rsid w:val="00C05522"/>
    <w:rsid w:val="00C0573E"/>
    <w:rsid w:val="00C05C8F"/>
    <w:rsid w:val="00C06452"/>
    <w:rsid w:val="00C0654B"/>
    <w:rsid w:val="00C065A2"/>
    <w:rsid w:val="00C06825"/>
    <w:rsid w:val="00C06A56"/>
    <w:rsid w:val="00C06DD7"/>
    <w:rsid w:val="00C073E4"/>
    <w:rsid w:val="00C07919"/>
    <w:rsid w:val="00C0795F"/>
    <w:rsid w:val="00C07AC5"/>
    <w:rsid w:val="00C103F9"/>
    <w:rsid w:val="00C104AC"/>
    <w:rsid w:val="00C10928"/>
    <w:rsid w:val="00C1097E"/>
    <w:rsid w:val="00C10CB1"/>
    <w:rsid w:val="00C10FB6"/>
    <w:rsid w:val="00C110E1"/>
    <w:rsid w:val="00C1129E"/>
    <w:rsid w:val="00C1198F"/>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056"/>
    <w:rsid w:val="00C17769"/>
    <w:rsid w:val="00C200F0"/>
    <w:rsid w:val="00C21C39"/>
    <w:rsid w:val="00C220F6"/>
    <w:rsid w:val="00C2224B"/>
    <w:rsid w:val="00C22960"/>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651"/>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779"/>
    <w:rsid w:val="00C419AD"/>
    <w:rsid w:val="00C41A14"/>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98A"/>
    <w:rsid w:val="00C650A8"/>
    <w:rsid w:val="00C657B5"/>
    <w:rsid w:val="00C65894"/>
    <w:rsid w:val="00C65AFD"/>
    <w:rsid w:val="00C65E04"/>
    <w:rsid w:val="00C661E1"/>
    <w:rsid w:val="00C665B9"/>
    <w:rsid w:val="00C66686"/>
    <w:rsid w:val="00C66995"/>
    <w:rsid w:val="00C6753F"/>
    <w:rsid w:val="00C678C4"/>
    <w:rsid w:val="00C67B32"/>
    <w:rsid w:val="00C709BD"/>
    <w:rsid w:val="00C70CAA"/>
    <w:rsid w:val="00C71215"/>
    <w:rsid w:val="00C713C5"/>
    <w:rsid w:val="00C72011"/>
    <w:rsid w:val="00C7216B"/>
    <w:rsid w:val="00C727BE"/>
    <w:rsid w:val="00C732A9"/>
    <w:rsid w:val="00C73448"/>
    <w:rsid w:val="00C7393F"/>
    <w:rsid w:val="00C73AFC"/>
    <w:rsid w:val="00C73BA0"/>
    <w:rsid w:val="00C73E2E"/>
    <w:rsid w:val="00C74546"/>
    <w:rsid w:val="00C746DB"/>
    <w:rsid w:val="00C747AC"/>
    <w:rsid w:val="00C748E2"/>
    <w:rsid w:val="00C751C1"/>
    <w:rsid w:val="00C76146"/>
    <w:rsid w:val="00C76262"/>
    <w:rsid w:val="00C76313"/>
    <w:rsid w:val="00C767BA"/>
    <w:rsid w:val="00C7686D"/>
    <w:rsid w:val="00C76B20"/>
    <w:rsid w:val="00C76E3C"/>
    <w:rsid w:val="00C773B6"/>
    <w:rsid w:val="00C7776C"/>
    <w:rsid w:val="00C77882"/>
    <w:rsid w:val="00C77CA8"/>
    <w:rsid w:val="00C801EC"/>
    <w:rsid w:val="00C80883"/>
    <w:rsid w:val="00C80A55"/>
    <w:rsid w:val="00C81AD8"/>
    <w:rsid w:val="00C8247C"/>
    <w:rsid w:val="00C8282E"/>
    <w:rsid w:val="00C829AB"/>
    <w:rsid w:val="00C82BF0"/>
    <w:rsid w:val="00C83712"/>
    <w:rsid w:val="00C8398D"/>
    <w:rsid w:val="00C83F89"/>
    <w:rsid w:val="00C84BC2"/>
    <w:rsid w:val="00C85139"/>
    <w:rsid w:val="00C85657"/>
    <w:rsid w:val="00C85786"/>
    <w:rsid w:val="00C85B0A"/>
    <w:rsid w:val="00C85F5A"/>
    <w:rsid w:val="00C860C6"/>
    <w:rsid w:val="00C86456"/>
    <w:rsid w:val="00C86530"/>
    <w:rsid w:val="00C8684B"/>
    <w:rsid w:val="00C869C4"/>
    <w:rsid w:val="00C86F6B"/>
    <w:rsid w:val="00C87B3F"/>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835"/>
    <w:rsid w:val="00CA0B2E"/>
    <w:rsid w:val="00CA0D60"/>
    <w:rsid w:val="00CA108C"/>
    <w:rsid w:val="00CA1636"/>
    <w:rsid w:val="00CA18A7"/>
    <w:rsid w:val="00CA18CA"/>
    <w:rsid w:val="00CA1AF1"/>
    <w:rsid w:val="00CA2557"/>
    <w:rsid w:val="00CA2B55"/>
    <w:rsid w:val="00CA2B59"/>
    <w:rsid w:val="00CA3269"/>
    <w:rsid w:val="00CA346E"/>
    <w:rsid w:val="00CA3820"/>
    <w:rsid w:val="00CA3850"/>
    <w:rsid w:val="00CA4114"/>
    <w:rsid w:val="00CA4348"/>
    <w:rsid w:val="00CA5413"/>
    <w:rsid w:val="00CA5674"/>
    <w:rsid w:val="00CA572C"/>
    <w:rsid w:val="00CA5BDA"/>
    <w:rsid w:val="00CA5C1A"/>
    <w:rsid w:val="00CA5CD9"/>
    <w:rsid w:val="00CA5CDF"/>
    <w:rsid w:val="00CA633F"/>
    <w:rsid w:val="00CA641E"/>
    <w:rsid w:val="00CA6690"/>
    <w:rsid w:val="00CA6B1B"/>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78A"/>
    <w:rsid w:val="00CB7813"/>
    <w:rsid w:val="00CB7866"/>
    <w:rsid w:val="00CB7C18"/>
    <w:rsid w:val="00CC065F"/>
    <w:rsid w:val="00CC06FA"/>
    <w:rsid w:val="00CC0815"/>
    <w:rsid w:val="00CC0D9F"/>
    <w:rsid w:val="00CC10CA"/>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7032"/>
    <w:rsid w:val="00CC73CE"/>
    <w:rsid w:val="00CC7822"/>
    <w:rsid w:val="00CD0357"/>
    <w:rsid w:val="00CD07D8"/>
    <w:rsid w:val="00CD0B34"/>
    <w:rsid w:val="00CD0BEB"/>
    <w:rsid w:val="00CD0E6E"/>
    <w:rsid w:val="00CD0F34"/>
    <w:rsid w:val="00CD22C9"/>
    <w:rsid w:val="00CD23AE"/>
    <w:rsid w:val="00CD27DF"/>
    <w:rsid w:val="00CD2A2D"/>
    <w:rsid w:val="00CD2D8A"/>
    <w:rsid w:val="00CD368F"/>
    <w:rsid w:val="00CD3BAC"/>
    <w:rsid w:val="00CD3FF2"/>
    <w:rsid w:val="00CD4389"/>
    <w:rsid w:val="00CD4420"/>
    <w:rsid w:val="00CD4A65"/>
    <w:rsid w:val="00CD531F"/>
    <w:rsid w:val="00CD5922"/>
    <w:rsid w:val="00CD5BDC"/>
    <w:rsid w:val="00CD5C35"/>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D7D"/>
    <w:rsid w:val="00CE7F23"/>
    <w:rsid w:val="00CF048D"/>
    <w:rsid w:val="00CF04AE"/>
    <w:rsid w:val="00CF0A4C"/>
    <w:rsid w:val="00CF1411"/>
    <w:rsid w:val="00CF150A"/>
    <w:rsid w:val="00CF1E02"/>
    <w:rsid w:val="00CF2225"/>
    <w:rsid w:val="00CF23B3"/>
    <w:rsid w:val="00CF25E7"/>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CF7F80"/>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8BF"/>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B1B"/>
    <w:rsid w:val="00D51BE3"/>
    <w:rsid w:val="00D52018"/>
    <w:rsid w:val="00D527AF"/>
    <w:rsid w:val="00D529E1"/>
    <w:rsid w:val="00D52A3D"/>
    <w:rsid w:val="00D52B1B"/>
    <w:rsid w:val="00D52BDD"/>
    <w:rsid w:val="00D5329E"/>
    <w:rsid w:val="00D534C2"/>
    <w:rsid w:val="00D535C6"/>
    <w:rsid w:val="00D5397A"/>
    <w:rsid w:val="00D53F81"/>
    <w:rsid w:val="00D5410F"/>
    <w:rsid w:val="00D54A02"/>
    <w:rsid w:val="00D55828"/>
    <w:rsid w:val="00D558FA"/>
    <w:rsid w:val="00D55F83"/>
    <w:rsid w:val="00D561C7"/>
    <w:rsid w:val="00D564DF"/>
    <w:rsid w:val="00D5650E"/>
    <w:rsid w:val="00D56992"/>
    <w:rsid w:val="00D576DD"/>
    <w:rsid w:val="00D57CB4"/>
    <w:rsid w:val="00D57DEC"/>
    <w:rsid w:val="00D57E0B"/>
    <w:rsid w:val="00D600C3"/>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75C"/>
    <w:rsid w:val="00D72812"/>
    <w:rsid w:val="00D72DEF"/>
    <w:rsid w:val="00D731B8"/>
    <w:rsid w:val="00D73426"/>
    <w:rsid w:val="00D73705"/>
    <w:rsid w:val="00D7378F"/>
    <w:rsid w:val="00D73A45"/>
    <w:rsid w:val="00D73C1D"/>
    <w:rsid w:val="00D7416F"/>
    <w:rsid w:val="00D74751"/>
    <w:rsid w:val="00D755F2"/>
    <w:rsid w:val="00D757C7"/>
    <w:rsid w:val="00D75AB8"/>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84"/>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480D"/>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44E"/>
    <w:rsid w:val="00DD3841"/>
    <w:rsid w:val="00DD3A34"/>
    <w:rsid w:val="00DD3A7E"/>
    <w:rsid w:val="00DD3B09"/>
    <w:rsid w:val="00DD3D8D"/>
    <w:rsid w:val="00DD434E"/>
    <w:rsid w:val="00DD4402"/>
    <w:rsid w:val="00DD4431"/>
    <w:rsid w:val="00DD472C"/>
    <w:rsid w:val="00DD4EA5"/>
    <w:rsid w:val="00DD54F9"/>
    <w:rsid w:val="00DD5808"/>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747"/>
    <w:rsid w:val="00DE1E75"/>
    <w:rsid w:val="00DE2767"/>
    <w:rsid w:val="00DE2CB9"/>
    <w:rsid w:val="00DE3216"/>
    <w:rsid w:val="00DE3259"/>
    <w:rsid w:val="00DE39E0"/>
    <w:rsid w:val="00DE3D83"/>
    <w:rsid w:val="00DE420D"/>
    <w:rsid w:val="00DE447F"/>
    <w:rsid w:val="00DE470A"/>
    <w:rsid w:val="00DE48F0"/>
    <w:rsid w:val="00DE4A77"/>
    <w:rsid w:val="00DE4E5A"/>
    <w:rsid w:val="00DE50D6"/>
    <w:rsid w:val="00DE5B1E"/>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317"/>
    <w:rsid w:val="00DF38B6"/>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0B5D"/>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9AD"/>
    <w:rsid w:val="00E23B67"/>
    <w:rsid w:val="00E24287"/>
    <w:rsid w:val="00E246EE"/>
    <w:rsid w:val="00E24B74"/>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1B71"/>
    <w:rsid w:val="00E41E14"/>
    <w:rsid w:val="00E41F46"/>
    <w:rsid w:val="00E42569"/>
    <w:rsid w:val="00E42985"/>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F65"/>
    <w:rsid w:val="00E55FD0"/>
    <w:rsid w:val="00E5602D"/>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857"/>
    <w:rsid w:val="00E66888"/>
    <w:rsid w:val="00E66F4C"/>
    <w:rsid w:val="00E67457"/>
    <w:rsid w:val="00E6749A"/>
    <w:rsid w:val="00E67556"/>
    <w:rsid w:val="00E6777E"/>
    <w:rsid w:val="00E67919"/>
    <w:rsid w:val="00E67A97"/>
    <w:rsid w:val="00E701EA"/>
    <w:rsid w:val="00E7047C"/>
    <w:rsid w:val="00E70616"/>
    <w:rsid w:val="00E70DA8"/>
    <w:rsid w:val="00E711E9"/>
    <w:rsid w:val="00E7198D"/>
    <w:rsid w:val="00E71BB9"/>
    <w:rsid w:val="00E724BF"/>
    <w:rsid w:val="00E7252F"/>
    <w:rsid w:val="00E73274"/>
    <w:rsid w:val="00E73950"/>
    <w:rsid w:val="00E739AA"/>
    <w:rsid w:val="00E73BA5"/>
    <w:rsid w:val="00E73FC2"/>
    <w:rsid w:val="00E74175"/>
    <w:rsid w:val="00E74481"/>
    <w:rsid w:val="00E74517"/>
    <w:rsid w:val="00E7479E"/>
    <w:rsid w:val="00E7487B"/>
    <w:rsid w:val="00E752E4"/>
    <w:rsid w:val="00E753DE"/>
    <w:rsid w:val="00E755D7"/>
    <w:rsid w:val="00E7566D"/>
    <w:rsid w:val="00E75A52"/>
    <w:rsid w:val="00E75AB8"/>
    <w:rsid w:val="00E75B8D"/>
    <w:rsid w:val="00E76D01"/>
    <w:rsid w:val="00E76E91"/>
    <w:rsid w:val="00E77071"/>
    <w:rsid w:val="00E771F5"/>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C"/>
    <w:rsid w:val="00E83623"/>
    <w:rsid w:val="00E8370C"/>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DC"/>
    <w:rsid w:val="00E87931"/>
    <w:rsid w:val="00E87D05"/>
    <w:rsid w:val="00E90071"/>
    <w:rsid w:val="00E90091"/>
    <w:rsid w:val="00E9014D"/>
    <w:rsid w:val="00E90AA5"/>
    <w:rsid w:val="00E911DB"/>
    <w:rsid w:val="00E91C4D"/>
    <w:rsid w:val="00E91F96"/>
    <w:rsid w:val="00E9243A"/>
    <w:rsid w:val="00E92E99"/>
    <w:rsid w:val="00E9308A"/>
    <w:rsid w:val="00E93BA8"/>
    <w:rsid w:val="00E943F3"/>
    <w:rsid w:val="00E95255"/>
    <w:rsid w:val="00E9552B"/>
    <w:rsid w:val="00E959F7"/>
    <w:rsid w:val="00E95DD3"/>
    <w:rsid w:val="00E95E98"/>
    <w:rsid w:val="00E95F4F"/>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33B1"/>
    <w:rsid w:val="00EA3447"/>
    <w:rsid w:val="00EA37DB"/>
    <w:rsid w:val="00EA4151"/>
    <w:rsid w:val="00EA436D"/>
    <w:rsid w:val="00EA460A"/>
    <w:rsid w:val="00EA4928"/>
    <w:rsid w:val="00EA4964"/>
    <w:rsid w:val="00EA4C80"/>
    <w:rsid w:val="00EA4F1A"/>
    <w:rsid w:val="00EA5169"/>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BEA"/>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872"/>
    <w:rsid w:val="00ED0A1B"/>
    <w:rsid w:val="00ED0CCB"/>
    <w:rsid w:val="00ED12EB"/>
    <w:rsid w:val="00ED1775"/>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15B"/>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6F6"/>
    <w:rsid w:val="00EE6ABC"/>
    <w:rsid w:val="00EE6AF9"/>
    <w:rsid w:val="00EE7405"/>
    <w:rsid w:val="00EE7788"/>
    <w:rsid w:val="00EE784A"/>
    <w:rsid w:val="00EE7A62"/>
    <w:rsid w:val="00EE7E91"/>
    <w:rsid w:val="00EF01AE"/>
    <w:rsid w:val="00EF01D0"/>
    <w:rsid w:val="00EF033E"/>
    <w:rsid w:val="00EF06EC"/>
    <w:rsid w:val="00EF077E"/>
    <w:rsid w:val="00EF0A0C"/>
    <w:rsid w:val="00EF121A"/>
    <w:rsid w:val="00EF1369"/>
    <w:rsid w:val="00EF14FF"/>
    <w:rsid w:val="00EF1A7D"/>
    <w:rsid w:val="00EF1C28"/>
    <w:rsid w:val="00EF2431"/>
    <w:rsid w:val="00EF29BE"/>
    <w:rsid w:val="00EF2AFB"/>
    <w:rsid w:val="00EF2BFE"/>
    <w:rsid w:val="00EF2D85"/>
    <w:rsid w:val="00EF331E"/>
    <w:rsid w:val="00EF3419"/>
    <w:rsid w:val="00EF36FF"/>
    <w:rsid w:val="00EF402C"/>
    <w:rsid w:val="00EF45D7"/>
    <w:rsid w:val="00EF45E0"/>
    <w:rsid w:val="00EF48CA"/>
    <w:rsid w:val="00EF4D19"/>
    <w:rsid w:val="00EF4D6C"/>
    <w:rsid w:val="00EF4E6F"/>
    <w:rsid w:val="00EF4F3F"/>
    <w:rsid w:val="00EF5016"/>
    <w:rsid w:val="00EF50EA"/>
    <w:rsid w:val="00EF51D5"/>
    <w:rsid w:val="00EF5C82"/>
    <w:rsid w:val="00EF674C"/>
    <w:rsid w:val="00EF6AC4"/>
    <w:rsid w:val="00EF6CBE"/>
    <w:rsid w:val="00EF6FDB"/>
    <w:rsid w:val="00EF6FE2"/>
    <w:rsid w:val="00EF70E6"/>
    <w:rsid w:val="00EF72CC"/>
    <w:rsid w:val="00EF7A15"/>
    <w:rsid w:val="00EF7B9B"/>
    <w:rsid w:val="00EF7C5C"/>
    <w:rsid w:val="00F00391"/>
    <w:rsid w:val="00F01AA0"/>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8DD"/>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70B"/>
    <w:rsid w:val="00F11E26"/>
    <w:rsid w:val="00F11F55"/>
    <w:rsid w:val="00F11F56"/>
    <w:rsid w:val="00F1207E"/>
    <w:rsid w:val="00F1225A"/>
    <w:rsid w:val="00F1258B"/>
    <w:rsid w:val="00F12D39"/>
    <w:rsid w:val="00F12DEC"/>
    <w:rsid w:val="00F13027"/>
    <w:rsid w:val="00F13151"/>
    <w:rsid w:val="00F13474"/>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B78"/>
    <w:rsid w:val="00F2151C"/>
    <w:rsid w:val="00F21A18"/>
    <w:rsid w:val="00F21CF6"/>
    <w:rsid w:val="00F21E61"/>
    <w:rsid w:val="00F21EFB"/>
    <w:rsid w:val="00F220EA"/>
    <w:rsid w:val="00F222CD"/>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7946"/>
    <w:rsid w:val="00F302F1"/>
    <w:rsid w:val="00F30A99"/>
    <w:rsid w:val="00F30CAA"/>
    <w:rsid w:val="00F311F3"/>
    <w:rsid w:val="00F31935"/>
    <w:rsid w:val="00F31A03"/>
    <w:rsid w:val="00F31E2F"/>
    <w:rsid w:val="00F31E78"/>
    <w:rsid w:val="00F320AA"/>
    <w:rsid w:val="00F321F0"/>
    <w:rsid w:val="00F321FE"/>
    <w:rsid w:val="00F3234D"/>
    <w:rsid w:val="00F3283C"/>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B8E"/>
    <w:rsid w:val="00F37F80"/>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90D"/>
    <w:rsid w:val="00F72FA8"/>
    <w:rsid w:val="00F73AB7"/>
    <w:rsid w:val="00F73CAA"/>
    <w:rsid w:val="00F7410B"/>
    <w:rsid w:val="00F749A7"/>
    <w:rsid w:val="00F74C10"/>
    <w:rsid w:val="00F75415"/>
    <w:rsid w:val="00F75880"/>
    <w:rsid w:val="00F75E7D"/>
    <w:rsid w:val="00F761B9"/>
    <w:rsid w:val="00F76A4A"/>
    <w:rsid w:val="00F773F9"/>
    <w:rsid w:val="00F80CA9"/>
    <w:rsid w:val="00F80EBA"/>
    <w:rsid w:val="00F80F4C"/>
    <w:rsid w:val="00F8101C"/>
    <w:rsid w:val="00F81528"/>
    <w:rsid w:val="00F817B9"/>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D10"/>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67B"/>
    <w:rsid w:val="00FC0B30"/>
    <w:rsid w:val="00FC0FB5"/>
    <w:rsid w:val="00FC102A"/>
    <w:rsid w:val="00FC14D4"/>
    <w:rsid w:val="00FC154C"/>
    <w:rsid w:val="00FC161D"/>
    <w:rsid w:val="00FC1D1C"/>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B0F"/>
    <w:rsid w:val="00FC5DF7"/>
    <w:rsid w:val="00FC60F6"/>
    <w:rsid w:val="00FC6356"/>
    <w:rsid w:val="00FC6922"/>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0DD"/>
    <w:rsid w:val="00FD7255"/>
    <w:rsid w:val="00FD75A9"/>
    <w:rsid w:val="00FD785F"/>
    <w:rsid w:val="00FD7A91"/>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2B1"/>
    <w:rsid w:val="00FF34F2"/>
    <w:rsid w:val="00FF3506"/>
    <w:rsid w:val="00FF37E3"/>
    <w:rsid w:val="00FF3B38"/>
    <w:rsid w:val="00FF3CA0"/>
    <w:rsid w:val="00FF3EE1"/>
    <w:rsid w:val="00FF4953"/>
    <w:rsid w:val="00FF5610"/>
    <w:rsid w:val="00FF571F"/>
    <w:rsid w:val="00FF5A31"/>
    <w:rsid w:val="00FF5FA3"/>
    <w:rsid w:val="00FF5FCE"/>
    <w:rsid w:val="00FF6177"/>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E5C2CA"/>
  <w15:docId w15:val="{97A4E876-7ED8-40C6-A12E-0986ADAB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5D"/>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unhideWhenUsed/>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h"/>
    <w:basedOn w:val="DefaultParagraphFont"/>
    <w:uiPriority w:val="99"/>
    <w:qFormat/>
    <w:rsid w:val="00D33CD0"/>
    <w:rPr>
      <w:vertAlign w:val="superscript"/>
    </w:rPr>
  </w:style>
  <w:style w:type="character" w:customStyle="1" w:styleId="spelle">
    <w:name w:val="spelle"/>
    <w:basedOn w:val="DefaultParagraphFont"/>
    <w:rsid w:val="003F512A"/>
  </w:style>
  <w:style w:type="paragraph" w:styleId="BodyText3">
    <w:name w:val="Body Text 3"/>
    <w:basedOn w:val="Normal"/>
    <w:link w:val="BodyText3Char"/>
    <w:uiPriority w:val="99"/>
    <w:unhideWhenUsed/>
    <w:rsid w:val="00ED5AD4"/>
    <w:pPr>
      <w:spacing w:after="120"/>
    </w:pPr>
    <w:rPr>
      <w:sz w:val="16"/>
      <w:szCs w:val="16"/>
    </w:rPr>
  </w:style>
  <w:style w:type="character" w:customStyle="1" w:styleId="BodyText3Char">
    <w:name w:val="Body Text 3 Char"/>
    <w:basedOn w:val="DefaultParagraphFont"/>
    <w:link w:val="BodyText3"/>
    <w:uiPriority w:val="99"/>
    <w:rsid w:val="00ED5AD4"/>
    <w:rPr>
      <w:sz w:val="16"/>
      <w:szCs w:val="16"/>
      <w:lang w:val="lv-LV" w:eastAsia="lv-LV"/>
    </w:rPr>
  </w:style>
  <w:style w:type="paragraph" w:customStyle="1" w:styleId="Parasts1">
    <w:name w:val="Parasts1"/>
    <w:qFormat/>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34"/>
    <w:qFormat/>
    <w:locked/>
    <w:rsid w:val="00D203FD"/>
    <w:rPr>
      <w:rFonts w:ascii="Calibri" w:hAnsi="Calibri"/>
      <w:sz w:val="22"/>
      <w:szCs w:val="22"/>
      <w:lang w:eastAsia="en-US"/>
    </w:rPr>
  </w:style>
  <w:style w:type="paragraph" w:styleId="PlainText">
    <w:name w:val="Plain Text"/>
    <w:basedOn w:val="Normal"/>
    <w:link w:val="PlainTextChar"/>
    <w:uiPriority w:val="99"/>
    <w:unhideWhenUsed/>
    <w:rsid w:val="00EC6859"/>
    <w:rPr>
      <w:rFonts w:ascii="Calibri" w:eastAsia="Calibri" w:hAnsi="Calibri" w:cs="Calibri"/>
      <w:sz w:val="22"/>
      <w:szCs w:val="22"/>
    </w:rPr>
  </w:style>
  <w:style w:type="character" w:customStyle="1" w:styleId="PlainTextChar">
    <w:name w:val="Plain Text Char"/>
    <w:basedOn w:val="DefaultParagraphFont"/>
    <w:link w:val="PlainText"/>
    <w:uiPriority w:val="99"/>
    <w:rsid w:val="00EC6859"/>
    <w:rPr>
      <w:rFonts w:ascii="Calibri" w:eastAsia="Calibri" w:hAnsi="Calibri" w:cs="Calibri"/>
      <w:sz w:val="22"/>
      <w:szCs w:val="22"/>
    </w:rPr>
  </w:style>
  <w:style w:type="paragraph" w:styleId="NoSpacing">
    <w:name w:val="No Spacing"/>
    <w:uiPriority w:val="1"/>
    <w:qFormat/>
    <w:rsid w:val="00E17224"/>
    <w:rPr>
      <w:rFonts w:ascii="Calibri" w:eastAsia="Calibri" w:hAnsi="Calibri"/>
      <w:sz w:val="22"/>
      <w:szCs w:val="22"/>
      <w:lang w:eastAsia="en-US"/>
    </w:rPr>
  </w:style>
  <w:style w:type="character" w:customStyle="1" w:styleId="navigatable">
    <w:name w:val="navigatable"/>
    <w:basedOn w:val="DefaultParagraphFont"/>
    <w:rsid w:val="00BB4645"/>
  </w:style>
  <w:style w:type="paragraph" w:customStyle="1" w:styleId="tv2132">
    <w:name w:val="tv2132"/>
    <w:basedOn w:val="Normal"/>
    <w:rsid w:val="00B06CC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2583">
      <w:bodyDiv w:val="1"/>
      <w:marLeft w:val="0"/>
      <w:marRight w:val="0"/>
      <w:marTop w:val="0"/>
      <w:marBottom w:val="0"/>
      <w:divBdr>
        <w:top w:val="none" w:sz="0" w:space="0" w:color="auto"/>
        <w:left w:val="none" w:sz="0" w:space="0" w:color="auto"/>
        <w:bottom w:val="none" w:sz="0" w:space="0" w:color="auto"/>
        <w:right w:val="none" w:sz="0" w:space="0" w:color="auto"/>
      </w:divBdr>
    </w:div>
    <w:div w:id="209996349">
      <w:bodyDiv w:val="1"/>
      <w:marLeft w:val="0"/>
      <w:marRight w:val="0"/>
      <w:marTop w:val="0"/>
      <w:marBottom w:val="0"/>
      <w:divBdr>
        <w:top w:val="none" w:sz="0" w:space="0" w:color="auto"/>
        <w:left w:val="none" w:sz="0" w:space="0" w:color="auto"/>
        <w:bottom w:val="none" w:sz="0" w:space="0" w:color="auto"/>
        <w:right w:val="none" w:sz="0" w:space="0" w:color="auto"/>
      </w:divBdr>
    </w:div>
    <w:div w:id="232937167">
      <w:bodyDiv w:val="1"/>
      <w:marLeft w:val="0"/>
      <w:marRight w:val="0"/>
      <w:marTop w:val="0"/>
      <w:marBottom w:val="0"/>
      <w:divBdr>
        <w:top w:val="none" w:sz="0" w:space="0" w:color="auto"/>
        <w:left w:val="none" w:sz="0" w:space="0" w:color="auto"/>
        <w:bottom w:val="none" w:sz="0" w:space="0" w:color="auto"/>
        <w:right w:val="none" w:sz="0" w:space="0" w:color="auto"/>
      </w:divBdr>
    </w:div>
    <w:div w:id="276449202">
      <w:bodyDiv w:val="1"/>
      <w:marLeft w:val="0"/>
      <w:marRight w:val="0"/>
      <w:marTop w:val="0"/>
      <w:marBottom w:val="0"/>
      <w:divBdr>
        <w:top w:val="none" w:sz="0" w:space="0" w:color="auto"/>
        <w:left w:val="none" w:sz="0" w:space="0" w:color="auto"/>
        <w:bottom w:val="none" w:sz="0" w:space="0" w:color="auto"/>
        <w:right w:val="none" w:sz="0" w:space="0" w:color="auto"/>
      </w:divBdr>
    </w:div>
    <w:div w:id="285694588">
      <w:bodyDiv w:val="1"/>
      <w:marLeft w:val="0"/>
      <w:marRight w:val="0"/>
      <w:marTop w:val="0"/>
      <w:marBottom w:val="0"/>
      <w:divBdr>
        <w:top w:val="none" w:sz="0" w:space="0" w:color="auto"/>
        <w:left w:val="none" w:sz="0" w:space="0" w:color="auto"/>
        <w:bottom w:val="none" w:sz="0" w:space="0" w:color="auto"/>
        <w:right w:val="none" w:sz="0" w:space="0" w:color="auto"/>
      </w:divBdr>
    </w:div>
    <w:div w:id="347146804">
      <w:bodyDiv w:val="1"/>
      <w:marLeft w:val="0"/>
      <w:marRight w:val="0"/>
      <w:marTop w:val="0"/>
      <w:marBottom w:val="0"/>
      <w:divBdr>
        <w:top w:val="none" w:sz="0" w:space="0" w:color="auto"/>
        <w:left w:val="none" w:sz="0" w:space="0" w:color="auto"/>
        <w:bottom w:val="none" w:sz="0" w:space="0" w:color="auto"/>
        <w:right w:val="none" w:sz="0" w:space="0" w:color="auto"/>
      </w:divBdr>
    </w:div>
    <w:div w:id="359553211">
      <w:bodyDiv w:val="1"/>
      <w:marLeft w:val="0"/>
      <w:marRight w:val="0"/>
      <w:marTop w:val="0"/>
      <w:marBottom w:val="0"/>
      <w:divBdr>
        <w:top w:val="none" w:sz="0" w:space="0" w:color="auto"/>
        <w:left w:val="none" w:sz="0" w:space="0" w:color="auto"/>
        <w:bottom w:val="none" w:sz="0" w:space="0" w:color="auto"/>
        <w:right w:val="none" w:sz="0" w:space="0" w:color="auto"/>
      </w:divBdr>
    </w:div>
    <w:div w:id="411244864">
      <w:bodyDiv w:val="1"/>
      <w:marLeft w:val="0"/>
      <w:marRight w:val="0"/>
      <w:marTop w:val="0"/>
      <w:marBottom w:val="0"/>
      <w:divBdr>
        <w:top w:val="none" w:sz="0" w:space="0" w:color="auto"/>
        <w:left w:val="none" w:sz="0" w:space="0" w:color="auto"/>
        <w:bottom w:val="none" w:sz="0" w:space="0" w:color="auto"/>
        <w:right w:val="none" w:sz="0" w:space="0" w:color="auto"/>
      </w:divBdr>
    </w:div>
    <w:div w:id="417554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029316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2024631">
      <w:bodyDiv w:val="1"/>
      <w:marLeft w:val="0"/>
      <w:marRight w:val="0"/>
      <w:marTop w:val="0"/>
      <w:marBottom w:val="0"/>
      <w:divBdr>
        <w:top w:val="none" w:sz="0" w:space="0" w:color="auto"/>
        <w:left w:val="none" w:sz="0" w:space="0" w:color="auto"/>
        <w:bottom w:val="none" w:sz="0" w:space="0" w:color="auto"/>
        <w:right w:val="none" w:sz="0" w:space="0" w:color="auto"/>
      </w:divBdr>
    </w:div>
    <w:div w:id="738477691">
      <w:bodyDiv w:val="1"/>
      <w:marLeft w:val="0"/>
      <w:marRight w:val="0"/>
      <w:marTop w:val="0"/>
      <w:marBottom w:val="0"/>
      <w:divBdr>
        <w:top w:val="none" w:sz="0" w:space="0" w:color="auto"/>
        <w:left w:val="none" w:sz="0" w:space="0" w:color="auto"/>
        <w:bottom w:val="none" w:sz="0" w:space="0" w:color="auto"/>
        <w:right w:val="none" w:sz="0" w:space="0" w:color="auto"/>
      </w:divBdr>
    </w:div>
    <w:div w:id="821116161">
      <w:bodyDiv w:val="1"/>
      <w:marLeft w:val="0"/>
      <w:marRight w:val="0"/>
      <w:marTop w:val="0"/>
      <w:marBottom w:val="0"/>
      <w:divBdr>
        <w:top w:val="none" w:sz="0" w:space="0" w:color="auto"/>
        <w:left w:val="none" w:sz="0" w:space="0" w:color="auto"/>
        <w:bottom w:val="none" w:sz="0" w:space="0" w:color="auto"/>
        <w:right w:val="none" w:sz="0" w:space="0" w:color="auto"/>
      </w:divBdr>
    </w:div>
    <w:div w:id="887494625">
      <w:bodyDiv w:val="1"/>
      <w:marLeft w:val="0"/>
      <w:marRight w:val="0"/>
      <w:marTop w:val="0"/>
      <w:marBottom w:val="0"/>
      <w:divBdr>
        <w:top w:val="none" w:sz="0" w:space="0" w:color="auto"/>
        <w:left w:val="none" w:sz="0" w:space="0" w:color="auto"/>
        <w:bottom w:val="none" w:sz="0" w:space="0" w:color="auto"/>
        <w:right w:val="none" w:sz="0" w:space="0" w:color="auto"/>
      </w:divBdr>
    </w:div>
    <w:div w:id="1012532164">
      <w:bodyDiv w:val="1"/>
      <w:marLeft w:val="0"/>
      <w:marRight w:val="0"/>
      <w:marTop w:val="0"/>
      <w:marBottom w:val="0"/>
      <w:divBdr>
        <w:top w:val="none" w:sz="0" w:space="0" w:color="auto"/>
        <w:left w:val="none" w:sz="0" w:space="0" w:color="auto"/>
        <w:bottom w:val="none" w:sz="0" w:space="0" w:color="auto"/>
        <w:right w:val="none" w:sz="0" w:space="0" w:color="auto"/>
      </w:divBdr>
    </w:div>
    <w:div w:id="102775621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785986">
      <w:bodyDiv w:val="1"/>
      <w:marLeft w:val="0"/>
      <w:marRight w:val="0"/>
      <w:marTop w:val="0"/>
      <w:marBottom w:val="0"/>
      <w:divBdr>
        <w:top w:val="none" w:sz="0" w:space="0" w:color="auto"/>
        <w:left w:val="none" w:sz="0" w:space="0" w:color="auto"/>
        <w:bottom w:val="none" w:sz="0" w:space="0" w:color="auto"/>
        <w:right w:val="none" w:sz="0" w:space="0" w:color="auto"/>
      </w:divBdr>
    </w:div>
    <w:div w:id="1132676653">
      <w:bodyDiv w:val="1"/>
      <w:marLeft w:val="0"/>
      <w:marRight w:val="0"/>
      <w:marTop w:val="0"/>
      <w:marBottom w:val="0"/>
      <w:divBdr>
        <w:top w:val="none" w:sz="0" w:space="0" w:color="auto"/>
        <w:left w:val="none" w:sz="0" w:space="0" w:color="auto"/>
        <w:bottom w:val="none" w:sz="0" w:space="0" w:color="auto"/>
        <w:right w:val="none" w:sz="0" w:space="0" w:color="auto"/>
      </w:divBdr>
    </w:div>
    <w:div w:id="1153059379">
      <w:bodyDiv w:val="1"/>
      <w:marLeft w:val="0"/>
      <w:marRight w:val="0"/>
      <w:marTop w:val="0"/>
      <w:marBottom w:val="0"/>
      <w:divBdr>
        <w:top w:val="none" w:sz="0" w:space="0" w:color="auto"/>
        <w:left w:val="none" w:sz="0" w:space="0" w:color="auto"/>
        <w:bottom w:val="none" w:sz="0" w:space="0" w:color="auto"/>
        <w:right w:val="none" w:sz="0" w:space="0" w:color="auto"/>
      </w:divBdr>
    </w:div>
    <w:div w:id="1154568945">
      <w:bodyDiv w:val="1"/>
      <w:marLeft w:val="0"/>
      <w:marRight w:val="0"/>
      <w:marTop w:val="0"/>
      <w:marBottom w:val="0"/>
      <w:divBdr>
        <w:top w:val="none" w:sz="0" w:space="0" w:color="auto"/>
        <w:left w:val="none" w:sz="0" w:space="0" w:color="auto"/>
        <w:bottom w:val="none" w:sz="0" w:space="0" w:color="auto"/>
        <w:right w:val="none" w:sz="0" w:space="0" w:color="auto"/>
      </w:divBdr>
    </w:div>
    <w:div w:id="125150724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412147">
      <w:bodyDiv w:val="1"/>
      <w:marLeft w:val="0"/>
      <w:marRight w:val="0"/>
      <w:marTop w:val="0"/>
      <w:marBottom w:val="0"/>
      <w:divBdr>
        <w:top w:val="none" w:sz="0" w:space="0" w:color="auto"/>
        <w:left w:val="none" w:sz="0" w:space="0" w:color="auto"/>
        <w:bottom w:val="none" w:sz="0" w:space="0" w:color="auto"/>
        <w:right w:val="none" w:sz="0" w:space="0" w:color="auto"/>
      </w:divBdr>
    </w:div>
    <w:div w:id="146670013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9607901">
      <w:bodyDiv w:val="1"/>
      <w:marLeft w:val="0"/>
      <w:marRight w:val="0"/>
      <w:marTop w:val="0"/>
      <w:marBottom w:val="0"/>
      <w:divBdr>
        <w:top w:val="none" w:sz="0" w:space="0" w:color="auto"/>
        <w:left w:val="none" w:sz="0" w:space="0" w:color="auto"/>
        <w:bottom w:val="none" w:sz="0" w:space="0" w:color="auto"/>
        <w:right w:val="none" w:sz="0" w:space="0" w:color="auto"/>
      </w:divBdr>
    </w:div>
    <w:div w:id="1717004140">
      <w:bodyDiv w:val="1"/>
      <w:marLeft w:val="0"/>
      <w:marRight w:val="0"/>
      <w:marTop w:val="0"/>
      <w:marBottom w:val="0"/>
      <w:divBdr>
        <w:top w:val="none" w:sz="0" w:space="0" w:color="auto"/>
        <w:left w:val="none" w:sz="0" w:space="0" w:color="auto"/>
        <w:bottom w:val="none" w:sz="0" w:space="0" w:color="auto"/>
        <w:right w:val="none" w:sz="0" w:space="0" w:color="auto"/>
      </w:divBdr>
    </w:div>
    <w:div w:id="1748304322">
      <w:bodyDiv w:val="1"/>
      <w:marLeft w:val="0"/>
      <w:marRight w:val="0"/>
      <w:marTop w:val="0"/>
      <w:marBottom w:val="0"/>
      <w:divBdr>
        <w:top w:val="none" w:sz="0" w:space="0" w:color="auto"/>
        <w:left w:val="none" w:sz="0" w:space="0" w:color="auto"/>
        <w:bottom w:val="none" w:sz="0" w:space="0" w:color="auto"/>
        <w:right w:val="none" w:sz="0" w:space="0" w:color="auto"/>
      </w:divBdr>
    </w:div>
    <w:div w:id="1788041356">
      <w:bodyDiv w:val="1"/>
      <w:marLeft w:val="0"/>
      <w:marRight w:val="0"/>
      <w:marTop w:val="0"/>
      <w:marBottom w:val="0"/>
      <w:divBdr>
        <w:top w:val="none" w:sz="0" w:space="0" w:color="auto"/>
        <w:left w:val="none" w:sz="0" w:space="0" w:color="auto"/>
        <w:bottom w:val="none" w:sz="0" w:space="0" w:color="auto"/>
        <w:right w:val="none" w:sz="0" w:space="0" w:color="auto"/>
      </w:divBdr>
    </w:div>
    <w:div w:id="1812752052">
      <w:bodyDiv w:val="1"/>
      <w:marLeft w:val="0"/>
      <w:marRight w:val="0"/>
      <w:marTop w:val="0"/>
      <w:marBottom w:val="0"/>
      <w:divBdr>
        <w:top w:val="none" w:sz="0" w:space="0" w:color="auto"/>
        <w:left w:val="none" w:sz="0" w:space="0" w:color="auto"/>
        <w:bottom w:val="none" w:sz="0" w:space="0" w:color="auto"/>
        <w:right w:val="none" w:sz="0" w:space="0" w:color="auto"/>
      </w:divBdr>
    </w:div>
    <w:div w:id="1849950407">
      <w:bodyDiv w:val="1"/>
      <w:marLeft w:val="0"/>
      <w:marRight w:val="0"/>
      <w:marTop w:val="0"/>
      <w:marBottom w:val="0"/>
      <w:divBdr>
        <w:top w:val="none" w:sz="0" w:space="0" w:color="auto"/>
        <w:left w:val="none" w:sz="0" w:space="0" w:color="auto"/>
        <w:bottom w:val="none" w:sz="0" w:space="0" w:color="auto"/>
        <w:right w:val="none" w:sz="0" w:space="0" w:color="auto"/>
      </w:divBdr>
    </w:div>
    <w:div w:id="1985966356">
      <w:bodyDiv w:val="1"/>
      <w:marLeft w:val="0"/>
      <w:marRight w:val="0"/>
      <w:marTop w:val="0"/>
      <w:marBottom w:val="0"/>
      <w:divBdr>
        <w:top w:val="none" w:sz="0" w:space="0" w:color="auto"/>
        <w:left w:val="none" w:sz="0" w:space="0" w:color="auto"/>
        <w:bottom w:val="none" w:sz="0" w:space="0" w:color="auto"/>
        <w:right w:val="none" w:sz="0" w:space="0" w:color="auto"/>
      </w:divBdr>
    </w:div>
    <w:div w:id="2047219027">
      <w:bodyDiv w:val="1"/>
      <w:marLeft w:val="0"/>
      <w:marRight w:val="0"/>
      <w:marTop w:val="0"/>
      <w:marBottom w:val="0"/>
      <w:divBdr>
        <w:top w:val="none" w:sz="0" w:space="0" w:color="auto"/>
        <w:left w:val="none" w:sz="0" w:space="0" w:color="auto"/>
        <w:bottom w:val="none" w:sz="0" w:space="0" w:color="auto"/>
        <w:right w:val="none" w:sz="0" w:space="0" w:color="auto"/>
      </w:divBdr>
    </w:div>
    <w:div w:id="20878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s.markevics@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5AD41-F2ED-4089-9F53-FDD8A065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3845</Words>
  <Characters>28593</Characters>
  <Application>Microsoft Office Word</Application>
  <DocSecurity>0</DocSecurity>
  <Lines>238</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“Dzelzceļa satiksmes negadījumu klasifikācijas, izmeklēšanas un uzskaites kārība” (VSS-221)</vt:lpstr>
      <vt:lpstr>Izziņa par atzinumos sniegtajiem iebildumiem par likumprojektu "Grozījums Dzelzceļa likumā" VSS-53</vt:lpstr>
    </vt:vector>
  </TitlesOfParts>
  <Company>Vides aizsardzības un reģionālās attīstības ministrija</Company>
  <LinksUpToDate>false</LinksUpToDate>
  <CharactersWithSpaces>32374</CharactersWithSpaces>
  <SharedDoc>false</SharedDoc>
  <HLinks>
    <vt:vector size="18" baseType="variant">
      <vt:variant>
        <vt:i4>1638413</vt:i4>
      </vt:variant>
      <vt:variant>
        <vt:i4>6</vt:i4>
      </vt:variant>
      <vt:variant>
        <vt:i4>0</vt:i4>
      </vt:variant>
      <vt:variant>
        <vt:i4>5</vt:i4>
      </vt:variant>
      <vt:variant>
        <vt:lpwstr>http://www.mk.gov.lv/lv/mk/tap/?pid=40219151</vt:lpwstr>
      </vt:variant>
      <vt:variant>
        <vt:lpwstr/>
      </vt:variant>
      <vt:variant>
        <vt:i4>1572945</vt:i4>
      </vt:variant>
      <vt:variant>
        <vt:i4>3</vt:i4>
      </vt:variant>
      <vt:variant>
        <vt:i4>0</vt:i4>
      </vt:variant>
      <vt:variant>
        <vt:i4>5</vt:i4>
      </vt:variant>
      <vt:variant>
        <vt:lpwstr>http://www.vraa.gov.lv/uploads/petnieciba/petijumi/Pilsetu_lauku_mijiedarbiba_GALA_Zinojums.pdf</vt:lpwstr>
      </vt:variant>
      <vt:variant>
        <vt:lpwstr/>
      </vt:variant>
      <vt:variant>
        <vt:i4>2293801</vt:i4>
      </vt:variant>
      <vt:variant>
        <vt:i4>0</vt:i4>
      </vt:variant>
      <vt:variant>
        <vt:i4>0</vt:i4>
      </vt:variant>
      <vt:variant>
        <vt:i4>5</vt:i4>
      </vt:variant>
      <vt:variant>
        <vt:lpwstr>http://www.vraa.gov.lv/uploads/petnieciba/petijumi/Priekslikumi pilsetpolitikai_GALA_zinojums.pdf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satiksmes negadījumu klasifikācijas, izmeklēšanas un uzskaites kārība” (VSS-221)</dc:title>
  <dc:subject>Izziņa</dc:subject>
  <dc:creator>Ilze Jureviča</dc:creator>
  <cp:keywords>Izziņa</cp:keywords>
  <dc:description>Gailīte, 67234308,
linda.gailite@vdzti.gov.lv, Balaša 67028071
Santa.Balasa@mk.gov.lv; Dainis.Lacis@vdzti.gov.lv</dc:description>
  <cp:lastModifiedBy>Baiba Jirgena</cp:lastModifiedBy>
  <cp:revision>9</cp:revision>
  <cp:lastPrinted>2018-12-03T10:16:00Z</cp:lastPrinted>
  <dcterms:created xsi:type="dcterms:W3CDTF">2020-04-20T06:52:00Z</dcterms:created>
  <dcterms:modified xsi:type="dcterms:W3CDTF">2020-04-23T08:15:00Z</dcterms:modified>
</cp:coreProperties>
</file>